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  <w:t xml:space="preserve">Regionaalse tasandi ülesannete täitmise tulubaas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Hindamise objektid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Hindamise objektiks on 5 valikuvõimalust: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KOV täielik autonoomia regionaalse taseme rahastamisel: kõik KOV tulud laekuvad KOV üksuste eelarvetesse (läbi KOV enda tulubaasi), KOV koostöö tasandile eraldatakse vahendeid vastavalt KOV volikogu otsustele;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KOV suunatud autonoomia regionaalse tasandi rahastamisel: kõik KOV tulud laekuvad KOV üksuste eelarvetesse (läbi KOV tulubaasi), KOV koostöö tasandile eraldatakse vahendeid vähemalt seadustes sätestatud miinimummääradele (ülesannete täitmisega seotud vajadusest lähtuvalt);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Riigieelarvest eraldatakse KOV eelarvesse vahendeid sihtotstarbeliselt ühiselt täidetavate valdkondlike ülesannete täitmise toetuseks (ülesandepõhiselt või koondatuna), mille KOV eraldab koostöö tasandile;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Riigieelarvest eraldatakse vahendid otse regionaalsele juhtimistasandile valdkondlike ülesannete täitmise toetuseks (siht- ja/või üldotstarbelisena);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Regionaalseid ülesandeid täidetakse iseseisva regionaalse maksubaasi arvelt.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Neid valikuvõimalusi saab praktikas ka kombineerida, kuid hindamisel palume hinnata neid iseseisvana, koos võimalikele rakendusaladele ning probleemidele/tugevustele osundades.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Juhul kui Teie hinnangul on veel täiendavaid valikuvõimalusi regionaalse tasandi ülesannete täitmise tulubaasi osas, siis kirjeldage palun alljärgnevalt kõige olulisemat neist lühidalt ning hinnake seda koos teistega kui alternatiivi F.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Alternatiiv F lühikirjeldus: ...</w:t>
      </w:r>
    </w:p>
    <w:p w:rsidR="00000000" w:rsidDel="00000000" w:rsidP="00000000" w:rsidRDefault="00000000" w:rsidRPr="00000000" w14:paraId="0000000E">
      <w:pPr>
        <w:jc w:val="left"/>
        <w:rPr>
          <w:rFonts w:ascii="Calibri" w:cs="Calibri" w:eastAsia="Calibri" w:hAnsi="Calibri"/>
          <w:color w:val="2e75b5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/>
      </w:pPr>
      <w:r w:rsidDel="00000000" w:rsidR="00000000" w:rsidRPr="00000000">
        <w:rPr>
          <w:rtl w:val="0"/>
        </w:rPr>
        <w:t xml:space="preserve">Hindamisküsimused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arvestades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Eesti õigusruumi raamistikku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(põhiseadus, KOKS, KOLS, jt. asjakohased seadused)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selle realistlikke muutmisvõimalusi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võttes seejuures arvesse oluliste poliitiliste erakondade seisukohti?</w:t>
      </w:r>
    </w:p>
    <w:tbl>
      <w:tblPr>
        <w:tblStyle w:val="Table1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riigi keskvõimu valitsemispraktikat ja –kultuuri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(sh. rahulolu ametiasutuste regionaalsete üksuste toimimisega -täidetavad ülesanded, otsustuspädevus, territoriaalne tegevuspiirkond)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lähtudes ministeeriumite arusaamadest ja seisukohtadest haldusala heast regionaalsest ja kohalikust valitsemisest?</w:t>
      </w:r>
    </w:p>
    <w:tbl>
      <w:tblPr>
        <w:tblStyle w:val="Table2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kohalike ja regionaalsete huvirühmade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(KOV ja regionaalne avalik sektor, kogukonnaliidrid ja kodanikuühendused, ettevõtjad)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huve, soove 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3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6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valitsemise demokraatlikkusele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(eelkõige esindusdemokraatiale, kuid ka laiemalt elanikkonna kaasatusele valitsemisesse)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subsidiaarsusprintsiibi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(see tähendab, et ülesandeid täidetakse madalaimal võimalikul ja majanduslikult mõistlikul territoriaalsel tasandil)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järgimisele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avalike ülesannete täitmisel?</w:t>
      </w:r>
    </w:p>
    <w:tbl>
      <w:tblPr>
        <w:tblStyle w:val="Table4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8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regionaalsete valitsemis- ja/või juhtimisorganite otsustusvõimele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otsustusprotsesside selgusele?</w:t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A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haldussuutlikkusele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võimele täita avalikke ülesandeid ja seejuures järgida kvaliteedikriteeriume, tagada halduslik professionaalsus ja spetsialiseeritus, meeskonnatöö toimimine?</w:t>
      </w:r>
    </w:p>
    <w:tbl>
      <w:tblPr>
        <w:tblStyle w:val="Table6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D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Eesti avaliku sektori toimimise ökonoomsusele ja kuluefektiivsusele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7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F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Eesti regionaalsele arengule,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regioonide võimele kavandada, rahastada ja ellu viia sotsiaal-majanduslikke arendustegevusi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8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2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elanikkonna piirkondlikule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(kohalikule ja regionaalsele)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identiteedile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Eesti ühiskonna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territoriaal-kogukondlikule sidususele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</w:t>
      </w:r>
    </w:p>
    <w:tbl>
      <w:tblPr>
        <w:tblStyle w:val="Table9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5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täielik autonoomia regionaalse taseme rahastamisel</w:t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KOV seadustega suunatud osaline autonoomia regionaalse tasandi rahastamisel</w:t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KOV-üksustele regionaalsete ülesannete täitmiseks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4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Riigieelarve sihtotstarbelised toetused regionaalsele juhtimistasemele regionaalsete ülesannete täitmiseks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Regionaalseid ülesandeid täidetakse iseseisva regionaalse maksubaasi arvelt</w:t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432" w:hanging="432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864" w:hanging="864"/>
    </w:pPr>
    <w:rPr>
      <w:rFonts w:ascii="Calibri" w:cs="Calibri" w:eastAsia="Calibri" w:hAnsi="Calibri"/>
      <w:i w:val="1"/>
      <w:color w:val="2e75b5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34E54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 w:val="1"/>
    <w:rsid w:val="00B4262F"/>
    <w:pPr>
      <w:keepNext w:val="1"/>
      <w:keepLines w:val="1"/>
      <w:spacing w:after="0" w:before="240"/>
      <w:ind w:left="432" w:hanging="432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82625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8358D"/>
    <w:pPr>
      <w:keepNext w:val="1"/>
      <w:keepLines w:val="1"/>
      <w:spacing w:after="0" w:before="40"/>
      <w:ind w:left="720" w:hanging="72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CC3406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E1549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C3406"/>
    <w:pPr>
      <w:keepNext w:val="1"/>
      <w:keepLines w:val="1"/>
      <w:numPr>
        <w:ilvl w:val="6"/>
        <w:numId w:val="1"/>
      </w:numPr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C3406"/>
    <w:pPr>
      <w:keepNext w:val="1"/>
      <w:keepLines w:val="1"/>
      <w:numPr>
        <w:ilvl w:val="7"/>
        <w:numId w:val="1"/>
      </w:numPr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C3406"/>
    <w:pPr>
      <w:keepNext w:val="1"/>
      <w:keepLines w:val="1"/>
      <w:numPr>
        <w:ilvl w:val="8"/>
        <w:numId w:val="1"/>
      </w:numPr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4262F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82625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8358D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CC3406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C3406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ListParagraph">
    <w:name w:val="List Paragraph"/>
    <w:basedOn w:val="Normal"/>
    <w:uiPriority w:val="34"/>
    <w:qFormat w:val="1"/>
    <w:rsid w:val="00CC3406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542D7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D7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2D7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2D7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D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D77"/>
    <w:rPr>
      <w:rFonts w:ascii="Segoe UI" w:cs="Segoe UI" w:hAnsi="Segoe UI"/>
      <w:sz w:val="18"/>
      <w:szCs w:val="1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E1549A"/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Standard" w:customStyle="1">
    <w:name w:val="Standard"/>
    <w:rsid w:val="00E1549A"/>
    <w:pPr>
      <w:suppressAutoHyphens w:val="1"/>
      <w:autoSpaceDN w:val="0"/>
      <w:spacing w:after="0" w:line="240" w:lineRule="auto"/>
      <w:textAlignment w:val="baseline"/>
    </w:pPr>
    <w:rPr>
      <w:rFonts w:ascii="Liberation Serif" w:cs="Arial" w:eastAsia="NSimSun" w:hAnsi="Liberation Serif"/>
      <w:kern w:val="3"/>
      <w:sz w:val="24"/>
      <w:szCs w:val="24"/>
      <w:lang w:bidi="hi-IN" w:eastAsia="zh-CN"/>
    </w:rPr>
  </w:style>
  <w:style w:type="paragraph" w:styleId="NormalWeb">
    <w:name w:val="Normal (Web)"/>
    <w:basedOn w:val="Normal"/>
    <w:uiPriority w:val="99"/>
    <w:semiHidden w:val="1"/>
    <w:unhideWhenUsed w:val="1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paragraph" w:styleId="Default" w:customStyle="1">
    <w:name w:val="Default"/>
    <w:rsid w:val="00E1549A"/>
    <w:pPr>
      <w:autoSpaceDE w:val="0"/>
      <w:autoSpaceDN w:val="0"/>
      <w:adjustRightInd w:val="0"/>
      <w:spacing w:after="0" w:line="240" w:lineRule="auto"/>
    </w:pPr>
    <w:rPr>
      <w:rFonts w:ascii="EUAlbertina" w:cs="EUAlbertina" w:hAnsi="EUAlbertina"/>
      <w:color w:val="000000"/>
      <w:sz w:val="24"/>
      <w:szCs w:val="24"/>
    </w:rPr>
  </w:style>
  <w:style w:type="paragraph" w:styleId="paragraph" w:customStyle="1">
    <w:name w:val="paragraph"/>
    <w:basedOn w:val="Normal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 w:val="1"/>
    <w:rsid w:val="00E1549A"/>
    <w:rPr>
      <w:b w:val="1"/>
      <w:bCs w:val="1"/>
    </w:rPr>
  </w:style>
  <w:style w:type="paragraph" w:styleId="Header">
    <w:name w:val="header"/>
    <w:basedOn w:val="Normal"/>
    <w:link w:val="HeaderChar"/>
    <w:uiPriority w:val="99"/>
    <w:unhideWhenUsed w:val="1"/>
    <w:rsid w:val="00382E3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82E3A"/>
  </w:style>
  <w:style w:type="paragraph" w:styleId="Footer">
    <w:name w:val="footer"/>
    <w:basedOn w:val="Normal"/>
    <w:link w:val="FooterChar"/>
    <w:uiPriority w:val="99"/>
    <w:unhideWhenUsed w:val="1"/>
    <w:rsid w:val="00382E3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82E3A"/>
  </w:style>
  <w:style w:type="paragraph" w:styleId="Quote">
    <w:name w:val="Quote"/>
    <w:basedOn w:val="Normal"/>
    <w:next w:val="Normal"/>
    <w:link w:val="QuoteChar"/>
    <w:uiPriority w:val="29"/>
    <w:qFormat w:val="1"/>
    <w:rsid w:val="006328BD"/>
    <w:pPr>
      <w:spacing w:before="200"/>
      <w:ind w:left="864" w:right="95"/>
    </w:pPr>
    <w:rPr>
      <w:i w:val="1"/>
      <w:iCs w:val="1"/>
      <w:color w:val="404040" w:themeColor="text1" w:themeTint="0000BF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rsid w:val="006328BD"/>
    <w:rPr>
      <w:i w:val="1"/>
      <w:iCs w:val="1"/>
      <w:color w:val="404040" w:themeColor="text1" w:themeTint="0000BF"/>
      <w:sz w:val="20"/>
      <w:szCs w:val="20"/>
    </w:rPr>
  </w:style>
  <w:style w:type="paragraph" w:styleId="Normal1" w:customStyle="1">
    <w:name w:val="Normal1"/>
    <w:rsid w:val="00AF3C0E"/>
    <w:pPr>
      <w:spacing w:after="0" w:line="276" w:lineRule="auto"/>
    </w:pPr>
    <w:rPr>
      <w:rFonts w:ascii="Arial" w:cs="Arial" w:eastAsia="Arial" w:hAnsi="Arial"/>
    </w:rPr>
  </w:style>
  <w:style w:type="paragraph" w:styleId="Normaallaad1" w:customStyle="1">
    <w:name w:val="Normaallaad1"/>
    <w:rsid w:val="00AF3C0E"/>
    <w:pPr>
      <w:spacing w:after="0" w:line="276" w:lineRule="auto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y29pfYtSadMIkj45fdLJC9YPMQ==">AMUW2mUdIPKv6k2aF5UmvdumrZuIGdlq5rmw+7NCdFS4iSiO7PrChxEvVbOtvY2lbOSei1nszDQlSmrfL1+w6B6TTfvHDKiROuRQTpjj7megRoGK5yX2GMkZYcJ7Xp8eN4+II5yhMESb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2020-01-06T06:32:00Z</dcterms:created>
  <dc:creator>Veiko Sepp</dc:creator>
</cp:coreProperties>
</file>