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r>
    </w:p>
    <w:p w:rsidR="00000000" w:rsidDel="00000000" w:rsidP="00000000" w:rsidRDefault="00000000" w:rsidRPr="00000000" w14:paraId="00000002">
      <w:pPr>
        <w:pStyle w:val="Heading1"/>
        <w:rPr/>
      </w:pPr>
      <w:r w:rsidDel="00000000" w:rsidR="00000000" w:rsidRPr="00000000">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tl w:val="0"/>
        </w:rPr>
        <w:t xml:space="preserve">Regionaalse tasandi valitsemise või koostöö organisatoorne ühtsus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rPr/>
      </w:pPr>
      <w:r w:rsidDel="00000000" w:rsidR="00000000" w:rsidRPr="00000000">
        <w:rPr>
          <w:rtl w:val="0"/>
        </w:rPr>
        <w:t xml:space="preserve">Hindamise objektid</w:t>
      </w:r>
    </w:p>
    <w:p w:rsidR="00000000" w:rsidDel="00000000" w:rsidP="00000000" w:rsidRDefault="00000000" w:rsidRPr="00000000" w14:paraId="00000005">
      <w:pPr>
        <w:rPr/>
      </w:pPr>
      <w:r w:rsidDel="00000000" w:rsidR="00000000" w:rsidRPr="00000000">
        <w:rPr>
          <w:rtl w:val="0"/>
        </w:rPr>
        <w:t xml:space="preserve">Hindamise objektiks on 3 valikuvõimalust:</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Toimib ühine valitsemis- või koostööorganisatsioon kõigi või enamuse valdkondade ülesannete täitmiseks regionaalsel tasandil;</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Toimivad erinevad valdkondlikud valitsemis- või koostööorganisatsioonid;</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Toimib koordineeriva valitsemis- või koostööorganisatsiooni ja valdkondlike koostööorganisatsioonide (või võrgustikulise koostöö) hierarhiline süsteem.</w:t>
      </w:r>
    </w:p>
    <w:p w:rsidR="00000000" w:rsidDel="00000000" w:rsidP="00000000" w:rsidRDefault="00000000" w:rsidRPr="00000000" w14:paraId="00000009">
      <w:pPr>
        <w:rPr/>
      </w:pPr>
      <w:r w:rsidDel="00000000" w:rsidR="00000000" w:rsidRPr="00000000">
        <w:rPr>
          <w:rtl w:val="0"/>
        </w:rPr>
        <w:t xml:space="preserve">Valikuvõimalused on esitatud valitsemis- või koostöömudeli mõttes neutraalselt – need võivad põhimõtteliselt tugineda nii rahva otsemandaadil kui ka eri tüüpi organisatsioonide koostööl, aga samuti toimida riigi keskvõimu dekontsentreeritud regionaalhalduse struktuuriüksuse või -üksuste vormis. Samas on valikuvõimalused seotud regionaalse valitsemise territoriaalse korralduse ja ulatusega. Valik A sisaldab seda, et valdkondi valitsetakse ja juhitakse samades territoriaalsetes piirides. Valik C eeldab valdkondlike haldusterritooriumite kattumist. Valik B võib realiseeruda nii selliselt, et valdkondlikud koostööorganisatsioonid omavad ühtset territoriaalset ulatust, kui ka nii, et territooriumid ei kattu - igal valdkonnal on valdkonnaspetsiifikast ja ruumilistest eripäradest lähtuv haldusterritoorium.</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Juhul kui Teie hinnangul on veel täiendavaid valikuvõimalusi valdkondliku ja üldkoordineeriva valitsemise või koostöö osas, siis kirjeldage palun alljärgnevalt kõige olulisemat neist lühidalt ning hinnake seda koos teistega kui alternatiivi D.</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Alternatiiv D lühikirjeldus: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2"/>
        <w:rPr/>
      </w:pPr>
      <w:r w:rsidDel="00000000" w:rsidR="00000000" w:rsidRPr="00000000">
        <w:rPr>
          <w:rtl w:val="0"/>
        </w:rPr>
        <w:t xml:space="preserve">Hindamisküsimused</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Eesti õigusruumi raamistikku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(põhiseadus, KOKS, KOLS, jt. asjakohased seadused)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selle realistlikke muutmisvõimalusi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võttes seejuures arvesse oluliste poliitiliste erakondade seisukohti?</w:t>
      </w:r>
    </w:p>
    <w:tbl>
      <w:tblPr>
        <w:tblStyle w:val="Table1"/>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12">
            <w:pPr>
              <w:jc w:val="left"/>
              <w:rPr>
                <w:sz w:val="18"/>
                <w:szCs w:val="18"/>
              </w:rPr>
            </w:pPr>
            <w:r w:rsidDel="00000000" w:rsidR="00000000" w:rsidRPr="00000000">
              <w:rPr>
                <w:rtl w:val="0"/>
              </w:rPr>
            </w:r>
          </w:p>
          <w:p w:rsidR="00000000" w:rsidDel="00000000" w:rsidP="00000000" w:rsidRDefault="00000000" w:rsidRPr="00000000" w14:paraId="00000013">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14">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15">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16">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17">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1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Ühine valitsemis- või koostööorganisatsioon kõigi või enamuse valdkondade ülesannete täitmiseks </w:t>
            </w:r>
          </w:p>
        </w:tc>
        <w:tc>
          <w:tcPr/>
          <w:p w:rsidR="00000000" w:rsidDel="00000000" w:rsidP="00000000" w:rsidRDefault="00000000" w:rsidRPr="00000000" w14:paraId="0000001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1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1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1C">
            <w:pPr>
              <w:jc w:val="center"/>
              <w:rPr>
                <w:sz w:val="18"/>
                <w:szCs w:val="18"/>
              </w:rPr>
            </w:pPr>
            <w:r w:rsidDel="00000000" w:rsidR="00000000" w:rsidRPr="00000000">
              <w:rPr>
                <w:rtl w:val="0"/>
              </w:rPr>
            </w:r>
          </w:p>
        </w:tc>
      </w:tr>
      <w:tr>
        <w:tc>
          <w:tcPr/>
          <w:p w:rsidR="00000000" w:rsidDel="00000000" w:rsidP="00000000" w:rsidRDefault="00000000" w:rsidRPr="00000000" w14:paraId="0000001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Erinevad valdkondlikud valitsemis- või koostööorganisatsioonid </w:t>
            </w:r>
          </w:p>
        </w:tc>
        <w:tc>
          <w:tcPr/>
          <w:p w:rsidR="00000000" w:rsidDel="00000000" w:rsidP="00000000" w:rsidRDefault="00000000" w:rsidRPr="00000000" w14:paraId="0000001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1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1">
            <w:pPr>
              <w:jc w:val="center"/>
              <w:rPr>
                <w:sz w:val="18"/>
                <w:szCs w:val="18"/>
              </w:rPr>
            </w:pPr>
            <w:r w:rsidDel="00000000" w:rsidR="00000000" w:rsidRPr="00000000">
              <w:rPr>
                <w:rtl w:val="0"/>
              </w:rPr>
            </w:r>
          </w:p>
        </w:tc>
      </w:tr>
      <w:tr>
        <w:tc>
          <w:tcPr/>
          <w:p w:rsidR="00000000" w:rsidDel="00000000" w:rsidP="00000000" w:rsidRDefault="00000000" w:rsidRPr="00000000" w14:paraId="0000002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Koordineeriva organisatsiooni ja valdkondlike organisatsioonide (või võrgustikulise koostöö) hierarhiline süsteem</w:t>
            </w:r>
          </w:p>
        </w:tc>
        <w:tc>
          <w:tcPr/>
          <w:p w:rsidR="00000000" w:rsidDel="00000000" w:rsidP="00000000" w:rsidRDefault="00000000" w:rsidRPr="00000000" w14:paraId="0000002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6">
            <w:pPr>
              <w:jc w:val="center"/>
              <w:rPr>
                <w:sz w:val="18"/>
                <w:szCs w:val="18"/>
              </w:rPr>
            </w:pPr>
            <w:r w:rsidDel="00000000" w:rsidR="00000000" w:rsidRPr="00000000">
              <w:rPr>
                <w:rtl w:val="0"/>
              </w:rPr>
            </w:r>
          </w:p>
        </w:tc>
      </w:tr>
      <w:tr>
        <w:tc>
          <w:tcPr/>
          <w:p w:rsidR="00000000" w:rsidDel="00000000" w:rsidP="00000000" w:rsidRDefault="00000000" w:rsidRPr="00000000" w14:paraId="0000002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2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B">
            <w:pPr>
              <w:jc w:val="center"/>
              <w:rPr>
                <w:sz w:val="18"/>
                <w:szCs w:val="18"/>
              </w:rPr>
            </w:pPr>
            <w:r w:rsidDel="00000000" w:rsidR="00000000" w:rsidRPr="00000000">
              <w:rPr>
                <w:rtl w:val="0"/>
              </w:rPr>
            </w:r>
          </w:p>
        </w:tc>
      </w:tr>
    </w:tbl>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riigi keskvõimu valitsemispraktikat ja –kultuuri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 rahulolu ametiasutuste regionaalsete üksuste toimimisega -täidetavad ülesanded, otsustuspädevus, territoriaalne tegevuspiirkond)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valmisolekut muutusteks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lähtudes ministeeriumite arusaamadest ja seisukohtadest haldusala heast regionaalsest ja kohalikust valitsemisest?</w:t>
      </w:r>
    </w:p>
    <w:tbl>
      <w:tblPr>
        <w:tblStyle w:val="Table2"/>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2F">
            <w:pPr>
              <w:jc w:val="left"/>
              <w:rPr>
                <w:sz w:val="18"/>
                <w:szCs w:val="18"/>
              </w:rPr>
            </w:pPr>
            <w:r w:rsidDel="00000000" w:rsidR="00000000" w:rsidRPr="00000000">
              <w:rPr>
                <w:rtl w:val="0"/>
              </w:rPr>
            </w:r>
          </w:p>
          <w:p w:rsidR="00000000" w:rsidDel="00000000" w:rsidP="00000000" w:rsidRDefault="00000000" w:rsidRPr="00000000" w14:paraId="00000030">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31">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32">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33">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34">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3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Ühine valitsemis- või koostööorganisatsioon kõigi või enamuse valdkondade ülesannete täitmiseks </w:t>
            </w:r>
          </w:p>
        </w:tc>
        <w:tc>
          <w:tcPr/>
          <w:p w:rsidR="00000000" w:rsidDel="00000000" w:rsidP="00000000" w:rsidRDefault="00000000" w:rsidRPr="00000000" w14:paraId="0000003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9">
            <w:pPr>
              <w:jc w:val="center"/>
              <w:rPr>
                <w:sz w:val="18"/>
                <w:szCs w:val="18"/>
              </w:rPr>
            </w:pPr>
            <w:r w:rsidDel="00000000" w:rsidR="00000000" w:rsidRPr="00000000">
              <w:rPr>
                <w:rtl w:val="0"/>
              </w:rPr>
            </w:r>
          </w:p>
        </w:tc>
      </w:tr>
      <w:tr>
        <w:tc>
          <w:tcPr/>
          <w:p w:rsidR="00000000" w:rsidDel="00000000" w:rsidP="00000000" w:rsidRDefault="00000000" w:rsidRPr="00000000" w14:paraId="0000003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Erinevad valdkondlikud valitsemis- või koostööorganisatsioonid </w:t>
            </w:r>
          </w:p>
        </w:tc>
        <w:tc>
          <w:tcPr/>
          <w:p w:rsidR="00000000" w:rsidDel="00000000" w:rsidP="00000000" w:rsidRDefault="00000000" w:rsidRPr="00000000" w14:paraId="0000003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E">
            <w:pPr>
              <w:jc w:val="center"/>
              <w:rPr>
                <w:sz w:val="18"/>
                <w:szCs w:val="18"/>
              </w:rPr>
            </w:pPr>
            <w:r w:rsidDel="00000000" w:rsidR="00000000" w:rsidRPr="00000000">
              <w:rPr>
                <w:rtl w:val="0"/>
              </w:rPr>
            </w:r>
          </w:p>
        </w:tc>
      </w:tr>
      <w:tr>
        <w:tc>
          <w:tcPr/>
          <w:p w:rsidR="00000000" w:rsidDel="00000000" w:rsidP="00000000" w:rsidRDefault="00000000" w:rsidRPr="00000000" w14:paraId="0000003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Koordineeriva organisatsiooni ja valdkondlike organisatsioonide (või võrgustikulise koostöö) hierarhiline süsteem</w:t>
            </w:r>
          </w:p>
        </w:tc>
        <w:tc>
          <w:tcPr/>
          <w:p w:rsidR="00000000" w:rsidDel="00000000" w:rsidP="00000000" w:rsidRDefault="00000000" w:rsidRPr="00000000" w14:paraId="0000004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3">
            <w:pPr>
              <w:jc w:val="center"/>
              <w:rPr>
                <w:sz w:val="18"/>
                <w:szCs w:val="18"/>
              </w:rPr>
            </w:pPr>
            <w:r w:rsidDel="00000000" w:rsidR="00000000" w:rsidRPr="00000000">
              <w:rPr>
                <w:rtl w:val="0"/>
              </w:rPr>
            </w:r>
          </w:p>
        </w:tc>
      </w:tr>
      <w:tr>
        <w:tc>
          <w:tcPr/>
          <w:p w:rsidR="00000000" w:rsidDel="00000000" w:rsidP="00000000" w:rsidRDefault="00000000" w:rsidRPr="00000000" w14:paraId="0000004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4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8">
            <w:pPr>
              <w:jc w:val="center"/>
              <w:rPr>
                <w:sz w:val="18"/>
                <w:szCs w:val="18"/>
              </w:rPr>
            </w:pPr>
            <w:r w:rsidDel="00000000" w:rsidR="00000000" w:rsidRPr="00000000">
              <w:rPr>
                <w:rtl w:val="0"/>
              </w:rPr>
            </w:r>
          </w:p>
        </w:tc>
      </w:tr>
    </w:tbl>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kohalike ja regionaalsete huvirühmade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ja regionaalne avalik sektor, kogukonnaliidrid ja kodanikuühendused, ettevõtjad)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huve, soove ja valmisolekut muutusteks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3"/>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4C">
            <w:pPr>
              <w:jc w:val="left"/>
              <w:rPr>
                <w:sz w:val="18"/>
                <w:szCs w:val="18"/>
              </w:rPr>
            </w:pPr>
            <w:r w:rsidDel="00000000" w:rsidR="00000000" w:rsidRPr="00000000">
              <w:rPr>
                <w:rtl w:val="0"/>
              </w:rPr>
            </w:r>
          </w:p>
          <w:p w:rsidR="00000000" w:rsidDel="00000000" w:rsidP="00000000" w:rsidRDefault="00000000" w:rsidRPr="00000000" w14:paraId="0000004D">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4E">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4F">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50">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51">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5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Ühine valitsemis- või koostööorganisatsioon kõigi või enamuse valdkondade ülesannete täitmiseks </w:t>
            </w:r>
          </w:p>
        </w:tc>
        <w:tc>
          <w:tcPr/>
          <w:p w:rsidR="00000000" w:rsidDel="00000000" w:rsidP="00000000" w:rsidRDefault="00000000" w:rsidRPr="00000000" w14:paraId="0000005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6">
            <w:pPr>
              <w:jc w:val="center"/>
              <w:rPr>
                <w:sz w:val="18"/>
                <w:szCs w:val="18"/>
              </w:rPr>
            </w:pPr>
            <w:r w:rsidDel="00000000" w:rsidR="00000000" w:rsidRPr="00000000">
              <w:rPr>
                <w:rtl w:val="0"/>
              </w:rPr>
            </w:r>
          </w:p>
        </w:tc>
      </w:tr>
      <w:tr>
        <w:tc>
          <w:tcPr/>
          <w:p w:rsidR="00000000" w:rsidDel="00000000" w:rsidP="00000000" w:rsidRDefault="00000000" w:rsidRPr="00000000" w14:paraId="0000005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Erinevad valdkondlikud valitsemis- või koostööorganisatsioonid </w:t>
            </w:r>
          </w:p>
        </w:tc>
        <w:tc>
          <w:tcPr/>
          <w:p w:rsidR="00000000" w:rsidDel="00000000" w:rsidP="00000000" w:rsidRDefault="00000000" w:rsidRPr="00000000" w14:paraId="0000005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B">
            <w:pPr>
              <w:jc w:val="center"/>
              <w:rPr>
                <w:sz w:val="18"/>
                <w:szCs w:val="18"/>
              </w:rPr>
            </w:pPr>
            <w:r w:rsidDel="00000000" w:rsidR="00000000" w:rsidRPr="00000000">
              <w:rPr>
                <w:rtl w:val="0"/>
              </w:rPr>
            </w:r>
          </w:p>
        </w:tc>
      </w:tr>
      <w:tr>
        <w:tc>
          <w:tcPr/>
          <w:p w:rsidR="00000000" w:rsidDel="00000000" w:rsidP="00000000" w:rsidRDefault="00000000" w:rsidRPr="00000000" w14:paraId="0000005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Koordineeriva organisatsiooni ja valdkondlike organisatsioonide (või võrgustikulise koostöö) hierarhiline süsteem</w:t>
            </w:r>
          </w:p>
        </w:tc>
        <w:tc>
          <w:tcPr/>
          <w:p w:rsidR="00000000" w:rsidDel="00000000" w:rsidP="00000000" w:rsidRDefault="00000000" w:rsidRPr="00000000" w14:paraId="0000005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0">
            <w:pPr>
              <w:jc w:val="center"/>
              <w:rPr>
                <w:sz w:val="18"/>
                <w:szCs w:val="18"/>
              </w:rPr>
            </w:pPr>
            <w:r w:rsidDel="00000000" w:rsidR="00000000" w:rsidRPr="00000000">
              <w:rPr>
                <w:rtl w:val="0"/>
              </w:rPr>
            </w:r>
          </w:p>
        </w:tc>
      </w:tr>
      <w:tr>
        <w:tc>
          <w:tcPr/>
          <w:p w:rsidR="00000000" w:rsidDel="00000000" w:rsidP="00000000" w:rsidRDefault="00000000" w:rsidRPr="00000000" w14:paraId="0000006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6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5">
            <w:pPr>
              <w:jc w:val="center"/>
              <w:rPr>
                <w:sz w:val="18"/>
                <w:szCs w:val="18"/>
              </w:rPr>
            </w:pPr>
            <w:r w:rsidDel="00000000" w:rsidR="00000000" w:rsidRPr="00000000">
              <w:rPr>
                <w:rtl w:val="0"/>
              </w:rPr>
            </w:r>
          </w:p>
        </w:tc>
      </w:tr>
    </w:tbl>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valitsemise demokraatlikkusele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(eelkõige esindusdemokraatiale, kuid ka laiemalt elanikkonna kaasatusele valitsemisesse)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subsidiaarsusprintsiibi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(see tähendab, et ülesandeid täidetakse madalaimal võimalikul ja majanduslikult mõistlikul territoriaalsel tasandil)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järgimisele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avalike ülesannete täitmisel?</w:t>
      </w:r>
    </w:p>
    <w:tbl>
      <w:tblPr>
        <w:tblStyle w:val="Table4"/>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68">
            <w:pPr>
              <w:jc w:val="left"/>
              <w:rPr>
                <w:sz w:val="18"/>
                <w:szCs w:val="18"/>
              </w:rPr>
            </w:pPr>
            <w:r w:rsidDel="00000000" w:rsidR="00000000" w:rsidRPr="00000000">
              <w:rPr>
                <w:rtl w:val="0"/>
              </w:rPr>
            </w:r>
          </w:p>
          <w:p w:rsidR="00000000" w:rsidDel="00000000" w:rsidP="00000000" w:rsidRDefault="00000000" w:rsidRPr="00000000" w14:paraId="00000069">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6A">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6B">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6C">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6D">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6E">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6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Ühine valitsemis- või koostööorganisatsioon kõigi või enamuse valdkondade ülesannete täitmiseks </w:t>
            </w:r>
          </w:p>
        </w:tc>
        <w:tc>
          <w:tcPr/>
          <w:p w:rsidR="00000000" w:rsidDel="00000000" w:rsidP="00000000" w:rsidRDefault="00000000" w:rsidRPr="00000000" w14:paraId="0000007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3">
            <w:pPr>
              <w:jc w:val="center"/>
              <w:rPr>
                <w:sz w:val="18"/>
                <w:szCs w:val="18"/>
              </w:rPr>
            </w:pPr>
            <w:r w:rsidDel="00000000" w:rsidR="00000000" w:rsidRPr="00000000">
              <w:rPr>
                <w:rtl w:val="0"/>
              </w:rPr>
            </w:r>
          </w:p>
        </w:tc>
      </w:tr>
      <w:tr>
        <w:tc>
          <w:tcPr/>
          <w:p w:rsidR="00000000" w:rsidDel="00000000" w:rsidP="00000000" w:rsidRDefault="00000000" w:rsidRPr="00000000" w14:paraId="0000007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Erinevad valdkondlikud valitsemis- või koostööorganisatsioonid </w:t>
            </w:r>
          </w:p>
        </w:tc>
        <w:tc>
          <w:tcPr/>
          <w:p w:rsidR="00000000" w:rsidDel="00000000" w:rsidP="00000000" w:rsidRDefault="00000000" w:rsidRPr="00000000" w14:paraId="0000007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8">
            <w:pPr>
              <w:jc w:val="center"/>
              <w:rPr>
                <w:sz w:val="18"/>
                <w:szCs w:val="18"/>
              </w:rPr>
            </w:pPr>
            <w:r w:rsidDel="00000000" w:rsidR="00000000" w:rsidRPr="00000000">
              <w:rPr>
                <w:rtl w:val="0"/>
              </w:rPr>
            </w:r>
          </w:p>
        </w:tc>
      </w:tr>
      <w:tr>
        <w:tc>
          <w:tcPr/>
          <w:p w:rsidR="00000000" w:rsidDel="00000000" w:rsidP="00000000" w:rsidRDefault="00000000" w:rsidRPr="00000000" w14:paraId="0000007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Koordineeriva organisatsiooni ja valdkondlike organisatsioonide (või võrgustikulise koostöö) hierarhiline süsteem</w:t>
            </w:r>
          </w:p>
        </w:tc>
        <w:tc>
          <w:tcPr/>
          <w:p w:rsidR="00000000" w:rsidDel="00000000" w:rsidP="00000000" w:rsidRDefault="00000000" w:rsidRPr="00000000" w14:paraId="0000007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D">
            <w:pPr>
              <w:jc w:val="center"/>
              <w:rPr>
                <w:sz w:val="18"/>
                <w:szCs w:val="18"/>
              </w:rPr>
            </w:pPr>
            <w:r w:rsidDel="00000000" w:rsidR="00000000" w:rsidRPr="00000000">
              <w:rPr>
                <w:rtl w:val="0"/>
              </w:rPr>
            </w:r>
          </w:p>
        </w:tc>
      </w:tr>
      <w:tr>
        <w:tc>
          <w:tcPr/>
          <w:p w:rsidR="00000000" w:rsidDel="00000000" w:rsidP="00000000" w:rsidRDefault="00000000" w:rsidRPr="00000000" w14:paraId="0000007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7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2">
            <w:pPr>
              <w:jc w:val="center"/>
              <w:rPr>
                <w:sz w:val="18"/>
                <w:szCs w:val="18"/>
              </w:rPr>
            </w:pPr>
            <w:r w:rsidDel="00000000" w:rsidR="00000000" w:rsidRPr="00000000">
              <w:rPr>
                <w:rtl w:val="0"/>
              </w:rPr>
            </w:r>
          </w:p>
        </w:tc>
      </w:tr>
    </w:tbl>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regionaalsete valitsemis- ja/või juhtimisorganite otsustusvõimele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ja otsustusprotsesside selgusele?</w:t>
      </w:r>
    </w:p>
    <w:tbl>
      <w:tblPr>
        <w:tblStyle w:val="Table5"/>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85">
            <w:pPr>
              <w:jc w:val="left"/>
              <w:rPr>
                <w:sz w:val="18"/>
                <w:szCs w:val="18"/>
              </w:rPr>
            </w:pPr>
            <w:r w:rsidDel="00000000" w:rsidR="00000000" w:rsidRPr="00000000">
              <w:rPr>
                <w:rtl w:val="0"/>
              </w:rPr>
            </w:r>
          </w:p>
          <w:p w:rsidR="00000000" w:rsidDel="00000000" w:rsidP="00000000" w:rsidRDefault="00000000" w:rsidRPr="00000000" w14:paraId="00000086">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87">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88">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89">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8A">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8B">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8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Ühine valitsemis- või koostööorganisatsioon kõigi või enamuse valdkondade ülesannete täitmiseks </w:t>
            </w:r>
          </w:p>
        </w:tc>
        <w:tc>
          <w:tcPr/>
          <w:p w:rsidR="00000000" w:rsidDel="00000000" w:rsidP="00000000" w:rsidRDefault="00000000" w:rsidRPr="00000000" w14:paraId="0000008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0">
            <w:pPr>
              <w:jc w:val="center"/>
              <w:rPr>
                <w:sz w:val="18"/>
                <w:szCs w:val="18"/>
              </w:rPr>
            </w:pPr>
            <w:r w:rsidDel="00000000" w:rsidR="00000000" w:rsidRPr="00000000">
              <w:rPr>
                <w:rtl w:val="0"/>
              </w:rPr>
            </w:r>
          </w:p>
        </w:tc>
      </w:tr>
      <w:tr>
        <w:tc>
          <w:tcPr/>
          <w:p w:rsidR="00000000" w:rsidDel="00000000" w:rsidP="00000000" w:rsidRDefault="00000000" w:rsidRPr="00000000" w14:paraId="00000091">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Erinevad valdkondlikud valitsemis- või koostööorganisatsioonid </w:t>
            </w:r>
          </w:p>
        </w:tc>
        <w:tc>
          <w:tcPr/>
          <w:p w:rsidR="00000000" w:rsidDel="00000000" w:rsidP="00000000" w:rsidRDefault="00000000" w:rsidRPr="00000000" w14:paraId="0000009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5">
            <w:pPr>
              <w:jc w:val="center"/>
              <w:rPr>
                <w:sz w:val="18"/>
                <w:szCs w:val="18"/>
              </w:rPr>
            </w:pPr>
            <w:r w:rsidDel="00000000" w:rsidR="00000000" w:rsidRPr="00000000">
              <w:rPr>
                <w:rtl w:val="0"/>
              </w:rPr>
            </w:r>
          </w:p>
        </w:tc>
      </w:tr>
      <w:tr>
        <w:tc>
          <w:tcPr/>
          <w:p w:rsidR="00000000" w:rsidDel="00000000" w:rsidP="00000000" w:rsidRDefault="00000000" w:rsidRPr="00000000" w14:paraId="0000009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Koordineeriva organisatsiooni ja valdkondlike organisatsioonide (või võrgustikulise koostöö) hierarhiline süsteem</w:t>
            </w:r>
          </w:p>
        </w:tc>
        <w:tc>
          <w:tcPr/>
          <w:p w:rsidR="00000000" w:rsidDel="00000000" w:rsidP="00000000" w:rsidRDefault="00000000" w:rsidRPr="00000000" w14:paraId="0000009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A">
            <w:pPr>
              <w:jc w:val="center"/>
              <w:rPr>
                <w:sz w:val="18"/>
                <w:szCs w:val="18"/>
              </w:rPr>
            </w:pPr>
            <w:r w:rsidDel="00000000" w:rsidR="00000000" w:rsidRPr="00000000">
              <w:rPr>
                <w:rtl w:val="0"/>
              </w:rPr>
            </w:r>
          </w:p>
        </w:tc>
      </w:tr>
      <w:tr>
        <w:tc>
          <w:tcPr/>
          <w:p w:rsidR="00000000" w:rsidDel="00000000" w:rsidP="00000000" w:rsidRDefault="00000000" w:rsidRPr="00000000" w14:paraId="0000009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F">
            <w:pPr>
              <w:jc w:val="center"/>
              <w:rPr>
                <w:sz w:val="18"/>
                <w:szCs w:val="18"/>
              </w:rPr>
            </w:pPr>
            <w:r w:rsidDel="00000000" w:rsidR="00000000" w:rsidRPr="00000000">
              <w:rPr>
                <w:rtl w:val="0"/>
              </w:rPr>
            </w:r>
          </w:p>
        </w:tc>
      </w:tr>
    </w:tbl>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haldussuutlikkusele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võimele täita avalikke ülesandeid ja seejuures järgida kvaliteedikriteeriume, tagada halduslik professionaalsus ja spetsialiseeritus, meeskonnatöö toimimine?</w:t>
      </w:r>
    </w:p>
    <w:tbl>
      <w:tblPr>
        <w:tblStyle w:val="Table6"/>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A3">
            <w:pPr>
              <w:jc w:val="left"/>
              <w:rPr>
                <w:sz w:val="18"/>
                <w:szCs w:val="18"/>
              </w:rPr>
            </w:pPr>
            <w:r w:rsidDel="00000000" w:rsidR="00000000" w:rsidRPr="00000000">
              <w:rPr>
                <w:rtl w:val="0"/>
              </w:rPr>
            </w:r>
          </w:p>
          <w:p w:rsidR="00000000" w:rsidDel="00000000" w:rsidP="00000000" w:rsidRDefault="00000000" w:rsidRPr="00000000" w14:paraId="000000A4">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A5">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A6">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A7">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A8">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A9">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AA">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Ühine valitsemis- või koostööorganisatsioon kõigi või enamuse valdkondade ülesannete täitmiseks </w:t>
            </w:r>
          </w:p>
        </w:tc>
        <w:tc>
          <w:tcPr/>
          <w:p w:rsidR="00000000" w:rsidDel="00000000" w:rsidP="00000000" w:rsidRDefault="00000000" w:rsidRPr="00000000" w14:paraId="000000A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E">
            <w:pPr>
              <w:jc w:val="center"/>
              <w:rPr>
                <w:sz w:val="18"/>
                <w:szCs w:val="18"/>
              </w:rPr>
            </w:pPr>
            <w:r w:rsidDel="00000000" w:rsidR="00000000" w:rsidRPr="00000000">
              <w:rPr>
                <w:rtl w:val="0"/>
              </w:rPr>
            </w:r>
          </w:p>
        </w:tc>
      </w:tr>
      <w:tr>
        <w:tc>
          <w:tcPr/>
          <w:p w:rsidR="00000000" w:rsidDel="00000000" w:rsidP="00000000" w:rsidRDefault="00000000" w:rsidRPr="00000000" w14:paraId="000000A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Erinevad valdkondlikud valitsemis- või koostööorganisatsioonid </w:t>
            </w:r>
          </w:p>
        </w:tc>
        <w:tc>
          <w:tcPr/>
          <w:p w:rsidR="00000000" w:rsidDel="00000000" w:rsidP="00000000" w:rsidRDefault="00000000" w:rsidRPr="00000000" w14:paraId="000000B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3">
            <w:pPr>
              <w:jc w:val="center"/>
              <w:rPr>
                <w:sz w:val="18"/>
                <w:szCs w:val="18"/>
              </w:rPr>
            </w:pPr>
            <w:r w:rsidDel="00000000" w:rsidR="00000000" w:rsidRPr="00000000">
              <w:rPr>
                <w:rtl w:val="0"/>
              </w:rPr>
            </w:r>
          </w:p>
        </w:tc>
      </w:tr>
      <w:tr>
        <w:tc>
          <w:tcPr/>
          <w:p w:rsidR="00000000" w:rsidDel="00000000" w:rsidP="00000000" w:rsidRDefault="00000000" w:rsidRPr="00000000" w14:paraId="000000B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Koordineeriva organisatsiooni ja valdkondlike organisatsioonide (või võrgustikulise koostöö) hierarhiline süsteem</w:t>
            </w:r>
          </w:p>
        </w:tc>
        <w:tc>
          <w:tcPr/>
          <w:p w:rsidR="00000000" w:rsidDel="00000000" w:rsidP="00000000" w:rsidRDefault="00000000" w:rsidRPr="00000000" w14:paraId="000000B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8">
            <w:pPr>
              <w:jc w:val="center"/>
              <w:rPr>
                <w:sz w:val="18"/>
                <w:szCs w:val="18"/>
              </w:rPr>
            </w:pPr>
            <w:r w:rsidDel="00000000" w:rsidR="00000000" w:rsidRPr="00000000">
              <w:rPr>
                <w:rtl w:val="0"/>
              </w:rPr>
            </w:r>
          </w:p>
        </w:tc>
      </w:tr>
      <w:tr>
        <w:tc>
          <w:tcPr/>
          <w:p w:rsidR="00000000" w:rsidDel="00000000" w:rsidP="00000000" w:rsidRDefault="00000000" w:rsidRPr="00000000" w14:paraId="000000B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B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D">
            <w:pPr>
              <w:jc w:val="center"/>
              <w:rPr>
                <w:sz w:val="18"/>
                <w:szCs w:val="18"/>
              </w:rPr>
            </w:pPr>
            <w:r w:rsidDel="00000000" w:rsidR="00000000" w:rsidRPr="00000000">
              <w:rPr>
                <w:rtl w:val="0"/>
              </w:rPr>
            </w:r>
          </w:p>
        </w:tc>
      </w:tr>
    </w:tbl>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Eesti avaliku sektori toimimise ökonoomsusele ja kuluefektiivsusele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7"/>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C1">
            <w:pPr>
              <w:jc w:val="left"/>
              <w:rPr>
                <w:sz w:val="18"/>
                <w:szCs w:val="18"/>
              </w:rPr>
            </w:pPr>
            <w:r w:rsidDel="00000000" w:rsidR="00000000" w:rsidRPr="00000000">
              <w:rPr>
                <w:rtl w:val="0"/>
              </w:rPr>
            </w:r>
          </w:p>
          <w:p w:rsidR="00000000" w:rsidDel="00000000" w:rsidP="00000000" w:rsidRDefault="00000000" w:rsidRPr="00000000" w14:paraId="000000C2">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C3">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C4">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C5">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C6">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C7">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C8">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Ühine valitsemis- või koostööorganisatsioon kõigi või enamuse valdkondade ülesannete täitmiseks </w:t>
            </w:r>
          </w:p>
        </w:tc>
        <w:tc>
          <w:tcPr/>
          <w:p w:rsidR="00000000" w:rsidDel="00000000" w:rsidP="00000000" w:rsidRDefault="00000000" w:rsidRPr="00000000" w14:paraId="000000C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C">
            <w:pPr>
              <w:jc w:val="center"/>
              <w:rPr>
                <w:sz w:val="18"/>
                <w:szCs w:val="18"/>
              </w:rPr>
            </w:pPr>
            <w:r w:rsidDel="00000000" w:rsidR="00000000" w:rsidRPr="00000000">
              <w:rPr>
                <w:rtl w:val="0"/>
              </w:rPr>
            </w:r>
          </w:p>
        </w:tc>
      </w:tr>
      <w:tr>
        <w:tc>
          <w:tcPr/>
          <w:p w:rsidR="00000000" w:rsidDel="00000000" w:rsidP="00000000" w:rsidRDefault="00000000" w:rsidRPr="00000000" w14:paraId="000000CD">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Erinevad valdkondlikud valitsemis- või koostööorganisatsioonid </w:t>
            </w:r>
          </w:p>
        </w:tc>
        <w:tc>
          <w:tcPr/>
          <w:p w:rsidR="00000000" w:rsidDel="00000000" w:rsidP="00000000" w:rsidRDefault="00000000" w:rsidRPr="00000000" w14:paraId="000000C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1">
            <w:pPr>
              <w:jc w:val="center"/>
              <w:rPr>
                <w:sz w:val="18"/>
                <w:szCs w:val="18"/>
              </w:rPr>
            </w:pPr>
            <w:r w:rsidDel="00000000" w:rsidR="00000000" w:rsidRPr="00000000">
              <w:rPr>
                <w:rtl w:val="0"/>
              </w:rPr>
            </w:r>
          </w:p>
        </w:tc>
      </w:tr>
      <w:tr>
        <w:tc>
          <w:tcPr/>
          <w:p w:rsidR="00000000" w:rsidDel="00000000" w:rsidP="00000000" w:rsidRDefault="00000000" w:rsidRPr="00000000" w14:paraId="000000D2">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Koordineeriva organisatsiooni ja valdkondlike organisatsioonide (või võrgustikulise koostöö) hierarhiline süsteem</w:t>
            </w:r>
          </w:p>
        </w:tc>
        <w:tc>
          <w:tcPr/>
          <w:p w:rsidR="00000000" w:rsidDel="00000000" w:rsidP="00000000" w:rsidRDefault="00000000" w:rsidRPr="00000000" w14:paraId="000000D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6">
            <w:pPr>
              <w:jc w:val="center"/>
              <w:rPr>
                <w:sz w:val="18"/>
                <w:szCs w:val="18"/>
              </w:rPr>
            </w:pPr>
            <w:r w:rsidDel="00000000" w:rsidR="00000000" w:rsidRPr="00000000">
              <w:rPr>
                <w:rtl w:val="0"/>
              </w:rPr>
            </w:r>
          </w:p>
        </w:tc>
      </w:tr>
      <w:tr>
        <w:tc>
          <w:tcPr/>
          <w:p w:rsidR="00000000" w:rsidDel="00000000" w:rsidP="00000000" w:rsidRDefault="00000000" w:rsidRPr="00000000" w14:paraId="000000D7">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D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B">
            <w:pPr>
              <w:jc w:val="center"/>
              <w:rPr>
                <w:sz w:val="18"/>
                <w:szCs w:val="18"/>
              </w:rPr>
            </w:pPr>
            <w:r w:rsidDel="00000000" w:rsidR="00000000" w:rsidRPr="00000000">
              <w:rPr>
                <w:rtl w:val="0"/>
              </w:rPr>
            </w:r>
          </w:p>
        </w:tc>
      </w:tr>
    </w:tbl>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Eesti regionaalsele arengule,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regioonide võimele kavandada, rahastada ja ellu viia sotsiaal-majanduslikke arendustegevusi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8"/>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DF">
            <w:pPr>
              <w:jc w:val="left"/>
              <w:rPr>
                <w:sz w:val="18"/>
                <w:szCs w:val="18"/>
              </w:rPr>
            </w:pPr>
            <w:r w:rsidDel="00000000" w:rsidR="00000000" w:rsidRPr="00000000">
              <w:rPr>
                <w:rtl w:val="0"/>
              </w:rPr>
            </w:r>
          </w:p>
          <w:p w:rsidR="00000000" w:rsidDel="00000000" w:rsidP="00000000" w:rsidRDefault="00000000" w:rsidRPr="00000000" w14:paraId="000000E0">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E1">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E2">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E3">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E4">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E5">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E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Ühine valitsemis- või koostööorganisatsioon kõigi või enamuse valdkondade ülesannete täitmiseks </w:t>
            </w:r>
          </w:p>
        </w:tc>
        <w:tc>
          <w:tcPr/>
          <w:p w:rsidR="00000000" w:rsidDel="00000000" w:rsidP="00000000" w:rsidRDefault="00000000" w:rsidRPr="00000000" w14:paraId="000000E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A">
            <w:pPr>
              <w:jc w:val="center"/>
              <w:rPr>
                <w:sz w:val="18"/>
                <w:szCs w:val="18"/>
              </w:rPr>
            </w:pPr>
            <w:r w:rsidDel="00000000" w:rsidR="00000000" w:rsidRPr="00000000">
              <w:rPr>
                <w:rtl w:val="0"/>
              </w:rPr>
            </w:r>
          </w:p>
        </w:tc>
      </w:tr>
      <w:tr>
        <w:tc>
          <w:tcPr/>
          <w:p w:rsidR="00000000" w:rsidDel="00000000" w:rsidP="00000000" w:rsidRDefault="00000000" w:rsidRPr="00000000" w14:paraId="000000E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Erinevad valdkondlikud valitsemis- või koostööorganisatsioonid </w:t>
            </w:r>
          </w:p>
        </w:tc>
        <w:tc>
          <w:tcPr/>
          <w:p w:rsidR="00000000" w:rsidDel="00000000" w:rsidP="00000000" w:rsidRDefault="00000000" w:rsidRPr="00000000" w14:paraId="000000E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F">
            <w:pPr>
              <w:jc w:val="center"/>
              <w:rPr>
                <w:sz w:val="18"/>
                <w:szCs w:val="18"/>
              </w:rPr>
            </w:pPr>
            <w:r w:rsidDel="00000000" w:rsidR="00000000" w:rsidRPr="00000000">
              <w:rPr>
                <w:rtl w:val="0"/>
              </w:rPr>
            </w:r>
          </w:p>
        </w:tc>
      </w:tr>
      <w:tr>
        <w:tc>
          <w:tcPr/>
          <w:p w:rsidR="00000000" w:rsidDel="00000000" w:rsidP="00000000" w:rsidRDefault="00000000" w:rsidRPr="00000000" w14:paraId="000000F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Koordineeriva organisatsiooni ja valdkondlike organisatsioonide (või võrgustikulise koostöö) hierarhiline süsteem</w:t>
            </w:r>
          </w:p>
        </w:tc>
        <w:tc>
          <w:tcPr/>
          <w:p w:rsidR="00000000" w:rsidDel="00000000" w:rsidP="00000000" w:rsidRDefault="00000000" w:rsidRPr="00000000" w14:paraId="000000F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4">
            <w:pPr>
              <w:jc w:val="center"/>
              <w:rPr>
                <w:sz w:val="18"/>
                <w:szCs w:val="18"/>
              </w:rPr>
            </w:pPr>
            <w:r w:rsidDel="00000000" w:rsidR="00000000" w:rsidRPr="00000000">
              <w:rPr>
                <w:rtl w:val="0"/>
              </w:rPr>
            </w:r>
          </w:p>
        </w:tc>
      </w:tr>
      <w:tr>
        <w:tc>
          <w:tcPr/>
          <w:p w:rsidR="00000000" w:rsidDel="00000000" w:rsidP="00000000" w:rsidRDefault="00000000" w:rsidRPr="00000000" w14:paraId="000000F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F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9">
            <w:pPr>
              <w:jc w:val="center"/>
              <w:rPr>
                <w:sz w:val="18"/>
                <w:szCs w:val="18"/>
              </w:rPr>
            </w:pPr>
            <w:r w:rsidDel="00000000" w:rsidR="00000000" w:rsidRPr="00000000">
              <w:rPr>
                <w:rtl w:val="0"/>
              </w:rPr>
            </w:r>
          </w:p>
        </w:tc>
      </w:tr>
    </w:tbl>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elanikkonna piirkondlikule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(kohalikule ja regionaalsele)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identiteedile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ja Eesti ühiskonna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territoriaal-kogukondlikule sidususele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tbl>
      <w:tblPr>
        <w:tblStyle w:val="Table9"/>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FD">
            <w:pPr>
              <w:jc w:val="left"/>
              <w:rPr>
                <w:sz w:val="18"/>
                <w:szCs w:val="18"/>
              </w:rPr>
            </w:pPr>
            <w:r w:rsidDel="00000000" w:rsidR="00000000" w:rsidRPr="00000000">
              <w:rPr>
                <w:rtl w:val="0"/>
              </w:rPr>
            </w:r>
          </w:p>
          <w:p w:rsidR="00000000" w:rsidDel="00000000" w:rsidP="00000000" w:rsidRDefault="00000000" w:rsidRPr="00000000" w14:paraId="000000FE">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FF">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00">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01">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02">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03">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0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Ühine valitsemis- või koostööorganisatsioon kõigi või enamuse valdkondade ülesannete täitmiseks </w:t>
            </w:r>
          </w:p>
        </w:tc>
        <w:tc>
          <w:tcPr/>
          <w:p w:rsidR="00000000" w:rsidDel="00000000" w:rsidP="00000000" w:rsidRDefault="00000000" w:rsidRPr="00000000" w14:paraId="0000010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8">
            <w:pPr>
              <w:jc w:val="center"/>
              <w:rPr>
                <w:sz w:val="18"/>
                <w:szCs w:val="18"/>
              </w:rPr>
            </w:pPr>
            <w:r w:rsidDel="00000000" w:rsidR="00000000" w:rsidRPr="00000000">
              <w:rPr>
                <w:rtl w:val="0"/>
              </w:rPr>
            </w:r>
          </w:p>
        </w:tc>
      </w:tr>
      <w:tr>
        <w:tc>
          <w:tcPr/>
          <w:p w:rsidR="00000000" w:rsidDel="00000000" w:rsidP="00000000" w:rsidRDefault="00000000" w:rsidRPr="00000000" w14:paraId="0000010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Erinevad valdkondlikud valitsemis- või koostööorganisatsioonid </w:t>
            </w:r>
          </w:p>
        </w:tc>
        <w:tc>
          <w:tcPr/>
          <w:p w:rsidR="00000000" w:rsidDel="00000000" w:rsidP="00000000" w:rsidRDefault="00000000" w:rsidRPr="00000000" w14:paraId="0000010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D">
            <w:pPr>
              <w:jc w:val="center"/>
              <w:rPr>
                <w:sz w:val="18"/>
                <w:szCs w:val="18"/>
              </w:rPr>
            </w:pPr>
            <w:r w:rsidDel="00000000" w:rsidR="00000000" w:rsidRPr="00000000">
              <w:rPr>
                <w:rtl w:val="0"/>
              </w:rPr>
            </w:r>
          </w:p>
        </w:tc>
      </w:tr>
      <w:tr>
        <w:tc>
          <w:tcPr/>
          <w:p w:rsidR="00000000" w:rsidDel="00000000" w:rsidP="00000000" w:rsidRDefault="00000000" w:rsidRPr="00000000" w14:paraId="0000010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Koordineeriva organisatsiooni ja valdkondlike organisatsioonide (või võrgustikulise koostöö) hierarhiline süsteem</w:t>
            </w:r>
          </w:p>
        </w:tc>
        <w:tc>
          <w:tcPr/>
          <w:p w:rsidR="00000000" w:rsidDel="00000000" w:rsidP="00000000" w:rsidRDefault="00000000" w:rsidRPr="00000000" w14:paraId="0000010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2">
            <w:pPr>
              <w:jc w:val="center"/>
              <w:rPr>
                <w:sz w:val="18"/>
                <w:szCs w:val="18"/>
              </w:rPr>
            </w:pPr>
            <w:r w:rsidDel="00000000" w:rsidR="00000000" w:rsidRPr="00000000">
              <w:rPr>
                <w:rtl w:val="0"/>
              </w:rPr>
            </w:r>
          </w:p>
        </w:tc>
      </w:tr>
      <w:tr>
        <w:tc>
          <w:tcPr/>
          <w:p w:rsidR="00000000" w:rsidDel="00000000" w:rsidP="00000000" w:rsidRDefault="00000000" w:rsidRPr="00000000" w14:paraId="0000011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1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7">
            <w:pPr>
              <w:jc w:val="center"/>
              <w:rPr>
                <w:sz w:val="18"/>
                <w:szCs w:val="18"/>
              </w:rPr>
            </w:pPr>
            <w:r w:rsidDel="00000000" w:rsidR="00000000" w:rsidRPr="00000000">
              <w:rPr>
                <w:rtl w:val="0"/>
              </w:rPr>
            </w:r>
          </w:p>
        </w:tc>
      </w:tr>
    </w:tbl>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r>
    </w:p>
    <w:sectPr>
      <w:footerReference r:id="rId8" w:type="default"/>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432" w:hanging="432"/>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ind w:left="720" w:hanging="720"/>
    </w:pPr>
    <w:rPr>
      <w:rFonts w:ascii="Calibri" w:cs="Calibri" w:eastAsia="Calibri" w:hAnsi="Calibri"/>
      <w:color w:val="1e4d78"/>
      <w:sz w:val="24"/>
      <w:szCs w:val="24"/>
    </w:rPr>
  </w:style>
  <w:style w:type="paragraph" w:styleId="Heading4">
    <w:name w:val="heading 4"/>
    <w:basedOn w:val="Normal"/>
    <w:next w:val="Normal"/>
    <w:pPr>
      <w:keepNext w:val="1"/>
      <w:keepLines w:val="1"/>
      <w:spacing w:after="0" w:before="40" w:lineRule="auto"/>
      <w:ind w:left="864" w:hanging="864"/>
    </w:pPr>
    <w:rPr>
      <w:rFonts w:ascii="Calibri" w:cs="Calibri" w:eastAsia="Calibri" w:hAnsi="Calibri"/>
      <w:i w:val="1"/>
      <w:color w:val="2e75b5"/>
      <w:sz w:val="24"/>
      <w:szCs w:val="24"/>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E34E54"/>
    <w:pPr>
      <w:jc w:val="both"/>
    </w:pPr>
  </w:style>
  <w:style w:type="paragraph" w:styleId="Heading1">
    <w:name w:val="heading 1"/>
    <w:basedOn w:val="Normal"/>
    <w:next w:val="Normal"/>
    <w:link w:val="Heading1Char"/>
    <w:uiPriority w:val="9"/>
    <w:qFormat w:val="1"/>
    <w:rsid w:val="00B4262F"/>
    <w:pPr>
      <w:keepNext w:val="1"/>
      <w:keepLines w:val="1"/>
      <w:spacing w:after="0" w:before="240"/>
      <w:ind w:left="432" w:hanging="432"/>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782625"/>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unhideWhenUsed w:val="1"/>
    <w:qFormat w:val="1"/>
    <w:rsid w:val="0058358D"/>
    <w:pPr>
      <w:keepNext w:val="1"/>
      <w:keepLines w:val="1"/>
      <w:spacing w:after="0" w:before="40"/>
      <w:ind w:left="720" w:hanging="720"/>
      <w:outlineLvl w:val="2"/>
    </w:pPr>
    <w:rPr>
      <w:rFonts w:asciiTheme="majorHAnsi" w:cstheme="majorBidi" w:eastAsiaTheme="majorEastAsia" w:hAnsiTheme="majorHAnsi"/>
      <w:color w:val="1f4d78" w:themeColor="accent1" w:themeShade="00007F"/>
      <w:sz w:val="24"/>
      <w:szCs w:val="24"/>
    </w:rPr>
  </w:style>
  <w:style w:type="paragraph" w:styleId="Heading4">
    <w:name w:val="heading 4"/>
    <w:basedOn w:val="Normal"/>
    <w:next w:val="Normal"/>
    <w:link w:val="Heading4Char"/>
    <w:uiPriority w:val="9"/>
    <w:unhideWhenUsed w:val="1"/>
    <w:qFormat w:val="1"/>
    <w:rsid w:val="00CC3406"/>
    <w:pPr>
      <w:keepNext w:val="1"/>
      <w:keepLines w:val="1"/>
      <w:numPr>
        <w:ilvl w:val="3"/>
        <w:numId w:val="1"/>
      </w:numPr>
      <w:spacing w:after="0" w:before="40"/>
      <w:outlineLvl w:val="3"/>
    </w:pPr>
    <w:rPr>
      <w:rFonts w:asciiTheme="majorHAnsi" w:cstheme="majorBidi" w:eastAsiaTheme="majorEastAsia" w:hAnsiTheme="majorHAnsi"/>
      <w:i w:val="1"/>
      <w:iCs w:val="1"/>
      <w:color w:val="2e74b5" w:themeColor="accent1" w:themeShade="0000BF"/>
      <w:sz w:val="24"/>
    </w:rPr>
  </w:style>
  <w:style w:type="paragraph" w:styleId="Heading5">
    <w:name w:val="heading 5"/>
    <w:basedOn w:val="Normal"/>
    <w:next w:val="Normal"/>
    <w:link w:val="Heading5Char"/>
    <w:uiPriority w:val="9"/>
    <w:semiHidden w:val="1"/>
    <w:unhideWhenUsed w:val="1"/>
    <w:qFormat w:val="1"/>
    <w:rsid w:val="00E1549A"/>
    <w:pPr>
      <w:keepNext w:val="1"/>
      <w:keepLines w:val="1"/>
      <w:spacing w:after="0" w:before="40"/>
      <w:outlineLvl w:val="4"/>
    </w:pPr>
    <w:rPr>
      <w:rFonts w:asciiTheme="majorHAnsi" w:cstheme="majorBidi" w:eastAsiaTheme="majorEastAsia" w:hAnsiTheme="majorHAnsi"/>
      <w:color w:val="2e74b5" w:themeColor="accent1" w:themeShade="0000BF"/>
    </w:rPr>
  </w:style>
  <w:style w:type="paragraph" w:styleId="Heading7">
    <w:name w:val="heading 7"/>
    <w:basedOn w:val="Normal"/>
    <w:next w:val="Normal"/>
    <w:link w:val="Heading7Char"/>
    <w:uiPriority w:val="9"/>
    <w:semiHidden w:val="1"/>
    <w:unhideWhenUsed w:val="1"/>
    <w:qFormat w:val="1"/>
    <w:rsid w:val="00CC3406"/>
    <w:pPr>
      <w:keepNext w:val="1"/>
      <w:keepLines w:val="1"/>
      <w:numPr>
        <w:ilvl w:val="6"/>
        <w:numId w:val="1"/>
      </w:numPr>
      <w:spacing w:after="0" w:before="40"/>
      <w:outlineLvl w:val="6"/>
    </w:pPr>
    <w:rPr>
      <w:rFonts w:asciiTheme="majorHAnsi" w:cstheme="majorBidi" w:eastAsiaTheme="majorEastAsia" w:hAnsiTheme="majorHAnsi"/>
      <w:i w:val="1"/>
      <w:iCs w:val="1"/>
      <w:color w:val="1f4d78" w:themeColor="accent1" w:themeShade="00007F"/>
      <w:sz w:val="24"/>
    </w:rPr>
  </w:style>
  <w:style w:type="paragraph" w:styleId="Heading8">
    <w:name w:val="heading 8"/>
    <w:basedOn w:val="Normal"/>
    <w:next w:val="Normal"/>
    <w:link w:val="Heading8Char"/>
    <w:uiPriority w:val="9"/>
    <w:semiHidden w:val="1"/>
    <w:unhideWhenUsed w:val="1"/>
    <w:qFormat w:val="1"/>
    <w:rsid w:val="00CC3406"/>
    <w:pPr>
      <w:keepNext w:val="1"/>
      <w:keepLines w:val="1"/>
      <w:numPr>
        <w:ilvl w:val="7"/>
        <w:numId w:val="1"/>
      </w:numPr>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CC3406"/>
    <w:pPr>
      <w:keepNext w:val="1"/>
      <w:keepLines w:val="1"/>
      <w:numPr>
        <w:ilvl w:val="8"/>
        <w:numId w:val="1"/>
      </w:numPr>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B4262F"/>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782625"/>
    <w:rPr>
      <w:rFonts w:asciiTheme="majorHAnsi" w:cstheme="majorBidi" w:eastAsiaTheme="majorEastAsia" w:hAnsiTheme="majorHAnsi"/>
      <w:color w:val="2e74b5" w:themeColor="accent1" w:themeShade="0000BF"/>
      <w:sz w:val="26"/>
      <w:szCs w:val="26"/>
    </w:rPr>
  </w:style>
  <w:style w:type="character" w:styleId="Heading3Char" w:customStyle="1">
    <w:name w:val="Heading 3 Char"/>
    <w:basedOn w:val="DefaultParagraphFont"/>
    <w:link w:val="Heading3"/>
    <w:uiPriority w:val="9"/>
    <w:rsid w:val="0058358D"/>
    <w:rPr>
      <w:rFonts w:asciiTheme="majorHAnsi" w:cstheme="majorBidi" w:eastAsiaTheme="majorEastAsia" w:hAnsiTheme="majorHAnsi"/>
      <w:color w:val="1f4d78" w:themeColor="accent1" w:themeShade="00007F"/>
      <w:sz w:val="24"/>
      <w:szCs w:val="24"/>
    </w:rPr>
  </w:style>
  <w:style w:type="character" w:styleId="Heading4Char" w:customStyle="1">
    <w:name w:val="Heading 4 Char"/>
    <w:basedOn w:val="DefaultParagraphFont"/>
    <w:link w:val="Heading4"/>
    <w:uiPriority w:val="9"/>
    <w:rsid w:val="00CC3406"/>
    <w:rPr>
      <w:rFonts w:asciiTheme="majorHAnsi" w:cstheme="majorBidi" w:eastAsiaTheme="majorEastAsia" w:hAnsiTheme="majorHAnsi"/>
      <w:i w:val="1"/>
      <w:iCs w:val="1"/>
      <w:color w:val="2e74b5" w:themeColor="accent1" w:themeShade="0000BF"/>
      <w:sz w:val="24"/>
    </w:rPr>
  </w:style>
  <w:style w:type="character" w:styleId="Heading7Char" w:customStyle="1">
    <w:name w:val="Heading 7 Char"/>
    <w:basedOn w:val="DefaultParagraphFont"/>
    <w:link w:val="Heading7"/>
    <w:uiPriority w:val="9"/>
    <w:semiHidden w:val="1"/>
    <w:rsid w:val="00CC3406"/>
    <w:rPr>
      <w:rFonts w:asciiTheme="majorHAnsi" w:cstheme="majorBidi" w:eastAsiaTheme="majorEastAsia" w:hAnsiTheme="majorHAnsi"/>
      <w:i w:val="1"/>
      <w:iCs w:val="1"/>
      <w:color w:val="1f4d78" w:themeColor="accent1" w:themeShade="00007F"/>
      <w:sz w:val="24"/>
    </w:rPr>
  </w:style>
  <w:style w:type="character" w:styleId="Heading8Char" w:customStyle="1">
    <w:name w:val="Heading 8 Char"/>
    <w:basedOn w:val="DefaultParagraphFont"/>
    <w:link w:val="Heading8"/>
    <w:uiPriority w:val="9"/>
    <w:semiHidden w:val="1"/>
    <w:rsid w:val="00CC3406"/>
    <w:rPr>
      <w:rFonts w:asciiTheme="majorHAnsi" w:cstheme="majorBidi" w:eastAsiaTheme="majorEastAsia" w:hAnsiTheme="majorHAnsi"/>
      <w:color w:val="272727" w:themeColor="text1" w:themeTint="0000D8"/>
      <w:sz w:val="21"/>
      <w:szCs w:val="21"/>
    </w:rPr>
  </w:style>
  <w:style w:type="character" w:styleId="Heading9Char" w:customStyle="1">
    <w:name w:val="Heading 9 Char"/>
    <w:basedOn w:val="DefaultParagraphFont"/>
    <w:link w:val="Heading9"/>
    <w:uiPriority w:val="9"/>
    <w:semiHidden w:val="1"/>
    <w:rsid w:val="00CC3406"/>
    <w:rPr>
      <w:rFonts w:asciiTheme="majorHAnsi" w:cstheme="majorBidi" w:eastAsiaTheme="majorEastAsia" w:hAnsiTheme="majorHAnsi"/>
      <w:i w:val="1"/>
      <w:iCs w:val="1"/>
      <w:color w:val="272727" w:themeColor="text1" w:themeTint="0000D8"/>
      <w:sz w:val="21"/>
      <w:szCs w:val="21"/>
    </w:rPr>
  </w:style>
  <w:style w:type="paragraph" w:styleId="ListParagraph">
    <w:name w:val="List Paragraph"/>
    <w:basedOn w:val="Normal"/>
    <w:uiPriority w:val="34"/>
    <w:qFormat w:val="1"/>
    <w:rsid w:val="00CC3406"/>
    <w:pPr>
      <w:ind w:left="720"/>
      <w:contextualSpacing w:val="1"/>
    </w:pPr>
  </w:style>
  <w:style w:type="table" w:styleId="TableGrid">
    <w:name w:val="Table Grid"/>
    <w:basedOn w:val="TableNormal"/>
    <w:uiPriority w:val="39"/>
    <w:rsid w:val="00542D7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semiHidden w:val="1"/>
    <w:unhideWhenUsed w:val="1"/>
    <w:rsid w:val="00542D77"/>
    <w:rPr>
      <w:sz w:val="16"/>
      <w:szCs w:val="16"/>
    </w:rPr>
  </w:style>
  <w:style w:type="paragraph" w:styleId="CommentText">
    <w:name w:val="annotation text"/>
    <w:basedOn w:val="Normal"/>
    <w:link w:val="CommentTextChar"/>
    <w:uiPriority w:val="99"/>
    <w:semiHidden w:val="1"/>
    <w:unhideWhenUsed w:val="1"/>
    <w:rsid w:val="00542D77"/>
    <w:pPr>
      <w:spacing w:line="240" w:lineRule="auto"/>
    </w:pPr>
    <w:rPr>
      <w:sz w:val="20"/>
      <w:szCs w:val="20"/>
    </w:rPr>
  </w:style>
  <w:style w:type="character" w:styleId="CommentTextChar" w:customStyle="1">
    <w:name w:val="Comment Text Char"/>
    <w:basedOn w:val="DefaultParagraphFont"/>
    <w:link w:val="CommentText"/>
    <w:uiPriority w:val="99"/>
    <w:semiHidden w:val="1"/>
    <w:rsid w:val="00542D77"/>
    <w:rPr>
      <w:sz w:val="20"/>
      <w:szCs w:val="20"/>
    </w:rPr>
  </w:style>
  <w:style w:type="paragraph" w:styleId="CommentSubject">
    <w:name w:val="annotation subject"/>
    <w:basedOn w:val="CommentText"/>
    <w:next w:val="CommentText"/>
    <w:link w:val="CommentSubjectChar"/>
    <w:uiPriority w:val="99"/>
    <w:semiHidden w:val="1"/>
    <w:unhideWhenUsed w:val="1"/>
    <w:rsid w:val="00542D77"/>
    <w:rPr>
      <w:b w:val="1"/>
      <w:bCs w:val="1"/>
    </w:rPr>
  </w:style>
  <w:style w:type="character" w:styleId="CommentSubjectChar" w:customStyle="1">
    <w:name w:val="Comment Subject Char"/>
    <w:basedOn w:val="CommentTextChar"/>
    <w:link w:val="CommentSubject"/>
    <w:uiPriority w:val="99"/>
    <w:semiHidden w:val="1"/>
    <w:rsid w:val="00542D77"/>
    <w:rPr>
      <w:b w:val="1"/>
      <w:bCs w:val="1"/>
      <w:sz w:val="20"/>
      <w:szCs w:val="20"/>
    </w:rPr>
  </w:style>
  <w:style w:type="paragraph" w:styleId="BalloonText">
    <w:name w:val="Balloon Text"/>
    <w:basedOn w:val="Normal"/>
    <w:link w:val="BalloonTextChar"/>
    <w:uiPriority w:val="99"/>
    <w:semiHidden w:val="1"/>
    <w:unhideWhenUsed w:val="1"/>
    <w:rsid w:val="00542D77"/>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542D77"/>
    <w:rPr>
      <w:rFonts w:ascii="Segoe UI" w:cs="Segoe UI" w:hAnsi="Segoe UI"/>
      <w:sz w:val="18"/>
      <w:szCs w:val="18"/>
    </w:rPr>
  </w:style>
  <w:style w:type="character" w:styleId="Heading5Char" w:customStyle="1">
    <w:name w:val="Heading 5 Char"/>
    <w:basedOn w:val="DefaultParagraphFont"/>
    <w:link w:val="Heading5"/>
    <w:uiPriority w:val="9"/>
    <w:semiHidden w:val="1"/>
    <w:rsid w:val="00E1549A"/>
    <w:rPr>
      <w:rFonts w:asciiTheme="majorHAnsi" w:cstheme="majorBidi" w:eastAsiaTheme="majorEastAsia" w:hAnsiTheme="majorHAnsi"/>
      <w:color w:val="2e74b5" w:themeColor="accent1" w:themeShade="0000BF"/>
    </w:rPr>
  </w:style>
  <w:style w:type="paragraph" w:styleId="Standard" w:customStyle="1">
    <w:name w:val="Standard"/>
    <w:rsid w:val="00E1549A"/>
    <w:pPr>
      <w:suppressAutoHyphens w:val="1"/>
      <w:autoSpaceDN w:val="0"/>
      <w:spacing w:after="0" w:line="240" w:lineRule="auto"/>
      <w:textAlignment w:val="baseline"/>
    </w:pPr>
    <w:rPr>
      <w:rFonts w:ascii="Liberation Serif" w:cs="Arial" w:eastAsia="NSimSun" w:hAnsi="Liberation Serif"/>
      <w:kern w:val="3"/>
      <w:sz w:val="24"/>
      <w:szCs w:val="24"/>
      <w:lang w:bidi="hi-IN" w:eastAsia="zh-CN"/>
    </w:rPr>
  </w:style>
  <w:style w:type="paragraph" w:styleId="NormalWeb">
    <w:name w:val="Normal (Web)"/>
    <w:basedOn w:val="Normal"/>
    <w:uiPriority w:val="99"/>
    <w:semiHidden w:val="1"/>
    <w:unhideWhenUsed w:val="1"/>
    <w:rsid w:val="00E1549A"/>
    <w:pPr>
      <w:spacing w:after="100" w:afterAutospacing="1" w:before="100" w:beforeAutospacing="1" w:line="240" w:lineRule="auto"/>
      <w:jc w:val="left"/>
    </w:pPr>
    <w:rPr>
      <w:rFonts w:ascii="Times New Roman" w:cs="Times New Roman" w:eastAsia="Times New Roman" w:hAnsi="Times New Roman"/>
      <w:sz w:val="24"/>
      <w:szCs w:val="24"/>
      <w:lang w:eastAsia="et-EE"/>
    </w:rPr>
  </w:style>
  <w:style w:type="paragraph" w:styleId="Default" w:customStyle="1">
    <w:name w:val="Default"/>
    <w:rsid w:val="00E1549A"/>
    <w:pPr>
      <w:autoSpaceDE w:val="0"/>
      <w:autoSpaceDN w:val="0"/>
      <w:adjustRightInd w:val="0"/>
      <w:spacing w:after="0" w:line="240" w:lineRule="auto"/>
    </w:pPr>
    <w:rPr>
      <w:rFonts w:ascii="EUAlbertina" w:cs="EUAlbertina" w:hAnsi="EUAlbertina"/>
      <w:color w:val="000000"/>
      <w:sz w:val="24"/>
      <w:szCs w:val="24"/>
    </w:rPr>
  </w:style>
  <w:style w:type="paragraph" w:styleId="paragraph" w:customStyle="1">
    <w:name w:val="paragraph"/>
    <w:basedOn w:val="Normal"/>
    <w:rsid w:val="00E1549A"/>
    <w:pPr>
      <w:spacing w:after="100" w:afterAutospacing="1" w:before="100" w:beforeAutospacing="1" w:line="240" w:lineRule="auto"/>
      <w:jc w:val="left"/>
    </w:pPr>
    <w:rPr>
      <w:rFonts w:ascii="Times New Roman" w:cs="Times New Roman" w:eastAsia="Times New Roman" w:hAnsi="Times New Roman"/>
      <w:sz w:val="24"/>
      <w:szCs w:val="24"/>
      <w:lang w:eastAsia="et-EE"/>
    </w:rPr>
  </w:style>
  <w:style w:type="character" w:styleId="Strong">
    <w:name w:val="Strong"/>
    <w:basedOn w:val="DefaultParagraphFont"/>
    <w:uiPriority w:val="22"/>
    <w:qFormat w:val="1"/>
    <w:rsid w:val="00E1549A"/>
    <w:rPr>
      <w:b w:val="1"/>
      <w:bCs w:val="1"/>
    </w:rPr>
  </w:style>
  <w:style w:type="paragraph" w:styleId="Quote">
    <w:name w:val="Quote"/>
    <w:basedOn w:val="Normal"/>
    <w:next w:val="Normal"/>
    <w:link w:val="QuoteChar"/>
    <w:uiPriority w:val="29"/>
    <w:qFormat w:val="1"/>
    <w:rsid w:val="00D102A9"/>
    <w:pPr>
      <w:spacing w:before="200"/>
      <w:ind w:left="864" w:right="864"/>
    </w:pPr>
    <w:rPr>
      <w:i w:val="1"/>
      <w:iCs w:val="1"/>
      <w:color w:val="404040" w:themeColor="text1" w:themeTint="0000BF"/>
      <w:sz w:val="20"/>
      <w:szCs w:val="20"/>
    </w:rPr>
  </w:style>
  <w:style w:type="character" w:styleId="QuoteChar" w:customStyle="1">
    <w:name w:val="Quote Char"/>
    <w:basedOn w:val="DefaultParagraphFont"/>
    <w:link w:val="Quote"/>
    <w:uiPriority w:val="29"/>
    <w:rsid w:val="00D102A9"/>
    <w:rPr>
      <w:i w:val="1"/>
      <w:iCs w:val="1"/>
      <w:color w:val="404040" w:themeColor="text1" w:themeTint="0000BF"/>
      <w:sz w:val="20"/>
      <w:szCs w:val="20"/>
    </w:rPr>
  </w:style>
  <w:style w:type="paragraph" w:styleId="Header">
    <w:name w:val="header"/>
    <w:basedOn w:val="Normal"/>
    <w:link w:val="HeaderChar"/>
    <w:uiPriority w:val="99"/>
    <w:unhideWhenUsed w:val="1"/>
    <w:rsid w:val="00974AF5"/>
    <w:pPr>
      <w:tabs>
        <w:tab w:val="center" w:pos="4513"/>
        <w:tab w:val="right" w:pos="9026"/>
      </w:tabs>
      <w:spacing w:after="0" w:line="240" w:lineRule="auto"/>
    </w:pPr>
  </w:style>
  <w:style w:type="character" w:styleId="HeaderChar" w:customStyle="1">
    <w:name w:val="Header Char"/>
    <w:basedOn w:val="DefaultParagraphFont"/>
    <w:link w:val="Header"/>
    <w:uiPriority w:val="99"/>
    <w:rsid w:val="00974AF5"/>
  </w:style>
  <w:style w:type="paragraph" w:styleId="Footer">
    <w:name w:val="footer"/>
    <w:basedOn w:val="Normal"/>
    <w:link w:val="FooterChar"/>
    <w:uiPriority w:val="99"/>
    <w:unhideWhenUsed w:val="1"/>
    <w:rsid w:val="00974AF5"/>
    <w:pPr>
      <w:tabs>
        <w:tab w:val="center" w:pos="4513"/>
        <w:tab w:val="right" w:pos="9026"/>
      </w:tabs>
      <w:spacing w:after="0" w:line="240" w:lineRule="auto"/>
    </w:pPr>
  </w:style>
  <w:style w:type="character" w:styleId="FooterChar" w:customStyle="1">
    <w:name w:val="Footer Char"/>
    <w:basedOn w:val="DefaultParagraphFont"/>
    <w:link w:val="Footer"/>
    <w:uiPriority w:val="99"/>
    <w:rsid w:val="00974AF5"/>
  </w:style>
  <w:style w:type="paragraph" w:styleId="Normal1" w:customStyle="1">
    <w:name w:val="Normal1"/>
    <w:rsid w:val="00B50949"/>
    <w:pPr>
      <w:spacing w:after="0" w:line="276" w:lineRule="auto"/>
    </w:pPr>
    <w:rPr>
      <w:rFonts w:ascii="Arial" w:cs="Arial" w:eastAsia="Arial" w:hAnsi="Arial"/>
    </w:rPr>
  </w:style>
  <w:style w:type="paragraph" w:styleId="Normaallaad1" w:customStyle="1">
    <w:name w:val="Normaallaad1"/>
    <w:rsid w:val="00B50949"/>
    <w:pPr>
      <w:spacing w:after="0" w:line="276" w:lineRule="auto"/>
    </w:pPr>
    <w:rPr>
      <w:rFonts w:ascii="Arial" w:cs="Arial" w:eastAsia="Arial" w:hAnsi="Aria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4G1K/der2zq8S14yr3q9B360UQ==">AMUW2mXD27WZWeQ+lQAsGZQT7cNwWtVmRXUp3huPGEJpHgFdEtyLdocKXjH5GGXhWH1nx6WbzZVWPuzQoXTU6TEKZcrNC/32uwaM7is6aDZk8MzTcVMsBVkrV9irMY1TaweRRydFRs+8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2020-01-06T04:14:00Z</dcterms:created>
  <dc:creator>Veiko Sepp</dc:creator>
</cp:coreProperties>
</file>