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Regionaalse valitsemis- või koostööstruktuuri õiguslik vorm</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Regionaalse valitsemis- või koostööstruktuuri õigusliku vormi valikuvõimaluste eristamisel on keskseks lähtealuseks õiguste päritolu (territoriaalse tasandi mõttes) ja ulatus, mis vormist tulenevalt vastaval struktuuril ühiskonnaelu korraldamisel on. Seda, kas vastava õigusliku vormiga regionaalne struktuur </w:t>
      </w:r>
    </w:p>
    <w:p w:rsidR="00000000" w:rsidDel="00000000" w:rsidP="00000000" w:rsidRDefault="00000000" w:rsidRPr="00000000" w14:paraId="00000006">
      <w:pPr>
        <w:rPr/>
      </w:pPr>
      <w:r w:rsidDel="00000000" w:rsidR="00000000" w:rsidRPr="00000000">
        <w:rPr>
          <w:rtl w:val="0"/>
        </w:rPr>
        <w:t xml:space="preserve">Hindamise objektiks on 8 alternatiivset või teineteist täiendavat regionaalse valitsemise ja/või juhtimise õiguslikku vormi:</w:t>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Riigiasutuse dekontsentreeritud regionaalne struktuuriüksus (või üksused), mis täidab riigi keskvõimu poolt vastu võetud otsuseid;</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omavalitsus avalik-õigusliku isikuna, millel on oma ülesannete täitmisel autonoomne otsustuspädevus;</w:t>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ühisvalitsus, millele KOV-üksused on ühe või mitme ülesande korraldamiseks delegeerinud õiguse võtta iseseisvana vastu kõigile osalevate KOV-üksustele kohustuslikke üldakte;</w:t>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ühisamet KOVde ühiselt asutatud ja pidamisel ametiasutusena, mis võtab iseseisvana vastu ühisameti moodustanud KOV-üksuste subjektidele (isikud, asutused) kohustuslikke haldusakte;</w:t>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ühisasutus KOVde poolt ühiselt asutatud ja pidamisel ametiasutuste hallatava asutusena või ka ühe KOV hallatava asutusena, mis osutab teenuseid kooskõlas sellele KOV poolt delegeeritud pädevustega;</w:t>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Halduslepingutel põhinev koostöö, mille raames delegeeritakse ülesannete täitmine ühelt KOV-üksuselt teisele sellisena, et korralduslike otsuste vastuvõtmine on delegeeritud ülesannet vastu võtvale KOV-üksusele (selle valitsemisorganitele) või siis täidab hallatav ühisasutus või ühisametnik/teenistuja erinevate KOV-üksuste valitsemisorganite korraldusi;</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Foorum-tüüpi koostöö, kus foorumi osalised kujundavad ühise otsuse, kuid need otsused tuleb kinnitada koostöös osalevate KOV volikogude poolt;</w:t>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Maakondlik või piirkondlik omavalitsusliit KOLS mõttes; </w:t>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Eraõiguslik juriidiline isik (MTÜ (ilma KOLS erisäteteta), SA, OÜ).</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Juhul kui Teie hinnangul on veel täiendavaid valikuvõimalusi regionaalse valitsemis- või koostööstruktuuri õigusliku vormi osas, siis kirjeldage palun alljärgnevalt kõige olulisemat neist lühidalt ning hinnake seda koos teistega kui alternatiivi J.</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Alternatiiv J lühikirjeldus: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isikuna</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ametiasutusena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hallatava asutusena</w:t>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r>
        <w:tc>
          <w:tcPr/>
          <w:p w:rsidR="00000000" w:rsidDel="00000000" w:rsidP="00000000" w:rsidRDefault="00000000" w:rsidRPr="00000000" w14:paraId="0000003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w:t>
            </w:r>
          </w:p>
        </w:tc>
        <w:tc>
          <w:tcPr/>
          <w:p w:rsidR="00000000" w:rsidDel="00000000" w:rsidP="00000000" w:rsidRDefault="00000000" w:rsidRPr="00000000" w14:paraId="0000003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B">
            <w:pPr>
              <w:jc w:val="center"/>
              <w:rPr>
                <w:sz w:val="18"/>
                <w:szCs w:val="18"/>
              </w:rPr>
            </w:pPr>
            <w:r w:rsidDel="00000000" w:rsidR="00000000" w:rsidRPr="00000000">
              <w:rPr>
                <w:rtl w:val="0"/>
              </w:rPr>
            </w:r>
          </w:p>
        </w:tc>
      </w:tr>
      <w:tr>
        <w:tc>
          <w:tcPr/>
          <w:p w:rsidR="00000000" w:rsidDel="00000000" w:rsidP="00000000" w:rsidRDefault="00000000" w:rsidRPr="00000000" w14:paraId="0000003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03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0">
            <w:pPr>
              <w:jc w:val="center"/>
              <w:rPr>
                <w:sz w:val="18"/>
                <w:szCs w:val="18"/>
              </w:rPr>
            </w:pPr>
            <w:r w:rsidDel="00000000" w:rsidR="00000000" w:rsidRPr="00000000">
              <w:rPr>
                <w:rtl w:val="0"/>
              </w:rPr>
            </w:r>
          </w:p>
        </w:tc>
      </w:tr>
      <w:tr>
        <w:tc>
          <w:tcPr/>
          <w:p w:rsidR="00000000" w:rsidDel="00000000" w:rsidP="00000000" w:rsidRDefault="00000000" w:rsidRPr="00000000" w14:paraId="0000004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5">
            <w:pPr>
              <w:jc w:val="center"/>
              <w:rPr>
                <w:sz w:val="18"/>
                <w:szCs w:val="18"/>
              </w:rPr>
            </w:pPr>
            <w:r w:rsidDel="00000000" w:rsidR="00000000" w:rsidRPr="00000000">
              <w:rPr>
                <w:rtl w:val="0"/>
              </w:rPr>
            </w:r>
          </w:p>
        </w:tc>
      </w:tr>
      <w:tr>
        <w:tc>
          <w:tcPr/>
          <w:p w:rsidR="00000000" w:rsidDel="00000000" w:rsidP="00000000" w:rsidRDefault="00000000" w:rsidRPr="00000000" w14:paraId="0000004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A">
            <w:pPr>
              <w:jc w:val="center"/>
              <w:rPr>
                <w:sz w:val="18"/>
                <w:szCs w:val="18"/>
              </w:rPr>
            </w:pPr>
            <w:r w:rsidDel="00000000" w:rsidR="00000000" w:rsidRPr="00000000">
              <w:rPr>
                <w:rtl w:val="0"/>
              </w:rPr>
            </w:r>
          </w:p>
        </w:tc>
      </w:tr>
      <w:tr>
        <w:tc>
          <w:tcPr/>
          <w:p w:rsidR="00000000" w:rsidDel="00000000" w:rsidP="00000000" w:rsidRDefault="00000000" w:rsidRPr="00000000" w14:paraId="0000004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F">
            <w:pPr>
              <w:jc w:val="center"/>
              <w:rPr>
                <w:sz w:val="18"/>
                <w:szCs w:val="18"/>
              </w:rPr>
            </w:pPr>
            <w:r w:rsidDel="00000000" w:rsidR="00000000" w:rsidRPr="00000000">
              <w:rPr>
                <w:rtl w:val="0"/>
              </w:rPr>
            </w:r>
          </w:p>
        </w:tc>
      </w:tr>
    </w:tbl>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p w:rsidR="00000000" w:rsidDel="00000000" w:rsidP="00000000" w:rsidRDefault="00000000" w:rsidRPr="00000000" w14:paraId="00000053">
      <w:pPr>
        <w:ind w:left="360"/>
        <w:rPr/>
      </w:pPr>
      <w:r w:rsidDel="00000000" w:rsidR="00000000" w:rsidRPr="00000000">
        <w:rPr>
          <w:rtl w:val="0"/>
        </w:rPr>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4">
            <w:pPr>
              <w:jc w:val="left"/>
              <w:rPr>
                <w:sz w:val="18"/>
                <w:szCs w:val="18"/>
              </w:rPr>
            </w:pPr>
            <w:r w:rsidDel="00000000" w:rsidR="00000000" w:rsidRPr="00000000">
              <w:rPr>
                <w:rtl w:val="0"/>
              </w:rPr>
            </w:r>
          </w:p>
          <w:p w:rsidR="00000000" w:rsidDel="00000000" w:rsidP="00000000" w:rsidRDefault="00000000" w:rsidRPr="00000000" w14:paraId="00000055">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6">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7">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58">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59">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5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05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E">
            <w:pPr>
              <w:jc w:val="center"/>
              <w:rPr>
                <w:sz w:val="18"/>
                <w:szCs w:val="18"/>
              </w:rPr>
            </w:pPr>
            <w:r w:rsidDel="00000000" w:rsidR="00000000" w:rsidRPr="00000000">
              <w:rPr>
                <w:rtl w:val="0"/>
              </w:rPr>
            </w:r>
          </w:p>
        </w:tc>
      </w:tr>
      <w:tr>
        <w:tc>
          <w:tcPr/>
          <w:p w:rsidR="00000000" w:rsidDel="00000000" w:rsidP="00000000" w:rsidRDefault="00000000" w:rsidRPr="00000000" w14:paraId="0000005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06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3">
            <w:pPr>
              <w:jc w:val="center"/>
              <w:rPr>
                <w:sz w:val="18"/>
                <w:szCs w:val="18"/>
              </w:rPr>
            </w:pPr>
            <w:r w:rsidDel="00000000" w:rsidR="00000000" w:rsidRPr="00000000">
              <w:rPr>
                <w:rtl w:val="0"/>
              </w:rPr>
            </w:r>
          </w:p>
        </w:tc>
      </w:tr>
      <w:tr>
        <w:tc>
          <w:tcPr/>
          <w:p w:rsidR="00000000" w:rsidDel="00000000" w:rsidP="00000000" w:rsidRDefault="00000000" w:rsidRPr="00000000" w14:paraId="0000006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8">
            <w:pPr>
              <w:jc w:val="center"/>
              <w:rPr>
                <w:sz w:val="18"/>
                <w:szCs w:val="18"/>
              </w:rPr>
            </w:pPr>
            <w:r w:rsidDel="00000000" w:rsidR="00000000" w:rsidRPr="00000000">
              <w:rPr>
                <w:rtl w:val="0"/>
              </w:rPr>
            </w:r>
          </w:p>
        </w:tc>
      </w:tr>
      <w:tr>
        <w:tc>
          <w:tcPr/>
          <w:p w:rsidR="00000000" w:rsidDel="00000000" w:rsidP="00000000" w:rsidRDefault="00000000" w:rsidRPr="00000000" w14:paraId="0000006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D">
            <w:pPr>
              <w:jc w:val="center"/>
              <w:rPr>
                <w:sz w:val="18"/>
                <w:szCs w:val="18"/>
              </w:rPr>
            </w:pPr>
            <w:r w:rsidDel="00000000" w:rsidR="00000000" w:rsidRPr="00000000">
              <w:rPr>
                <w:rtl w:val="0"/>
              </w:rPr>
            </w:r>
          </w:p>
        </w:tc>
      </w:tr>
      <w:tr>
        <w:tc>
          <w:tcPr/>
          <w:p w:rsidR="00000000" w:rsidDel="00000000" w:rsidP="00000000" w:rsidRDefault="00000000" w:rsidRPr="00000000" w14:paraId="0000006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2">
            <w:pPr>
              <w:jc w:val="center"/>
              <w:rPr>
                <w:sz w:val="18"/>
                <w:szCs w:val="18"/>
              </w:rPr>
            </w:pPr>
            <w:r w:rsidDel="00000000" w:rsidR="00000000" w:rsidRPr="00000000">
              <w:rPr>
                <w:rtl w:val="0"/>
              </w:rPr>
            </w:r>
          </w:p>
        </w:tc>
      </w:tr>
      <w:tr>
        <w:tc>
          <w:tcPr/>
          <w:p w:rsidR="00000000" w:rsidDel="00000000" w:rsidP="00000000" w:rsidRDefault="00000000" w:rsidRPr="00000000" w14:paraId="0000007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tl w:val="0"/>
              </w:rPr>
            </w:r>
          </w:p>
        </w:tc>
      </w:tr>
      <w:tr>
        <w:tc>
          <w:tcPr/>
          <w:p w:rsidR="00000000" w:rsidDel="00000000" w:rsidP="00000000" w:rsidRDefault="00000000" w:rsidRPr="00000000" w14:paraId="0000007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C">
            <w:pPr>
              <w:jc w:val="center"/>
              <w:rPr>
                <w:sz w:val="18"/>
                <w:szCs w:val="18"/>
              </w:rPr>
            </w:pPr>
            <w:r w:rsidDel="00000000" w:rsidR="00000000" w:rsidRPr="00000000">
              <w:rPr>
                <w:rtl w:val="0"/>
              </w:rPr>
            </w:r>
          </w:p>
        </w:tc>
      </w:tr>
      <w:tr>
        <w:tc>
          <w:tcPr/>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07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1">
            <w:pPr>
              <w:jc w:val="center"/>
              <w:rPr>
                <w:sz w:val="18"/>
                <w:szCs w:val="18"/>
              </w:rPr>
            </w:pPr>
            <w:r w:rsidDel="00000000" w:rsidR="00000000" w:rsidRPr="00000000">
              <w:rPr>
                <w:rtl w:val="0"/>
              </w:rPr>
            </w:r>
          </w:p>
        </w:tc>
      </w:tr>
      <w:tr>
        <w:tc>
          <w:tcPr/>
          <w:p w:rsidR="00000000" w:rsidDel="00000000" w:rsidP="00000000" w:rsidRDefault="00000000" w:rsidRPr="00000000" w14:paraId="0000008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08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6">
            <w:pPr>
              <w:jc w:val="center"/>
              <w:rPr>
                <w:sz w:val="18"/>
                <w:szCs w:val="18"/>
              </w:rPr>
            </w:pPr>
            <w:r w:rsidDel="00000000" w:rsidR="00000000" w:rsidRPr="00000000">
              <w:rPr>
                <w:rtl w:val="0"/>
              </w:rPr>
            </w:r>
          </w:p>
        </w:tc>
      </w:tr>
      <w:tr>
        <w:tc>
          <w:tcPr/>
          <w:p w:rsidR="00000000" w:rsidDel="00000000" w:rsidP="00000000" w:rsidRDefault="00000000" w:rsidRPr="00000000" w14:paraId="0000008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B">
            <w:pPr>
              <w:jc w:val="center"/>
              <w:rPr>
                <w:sz w:val="18"/>
                <w:szCs w:val="18"/>
              </w:rPr>
            </w:pPr>
            <w:r w:rsidDel="00000000" w:rsidR="00000000" w:rsidRPr="00000000">
              <w:rPr>
                <w:rtl w:val="0"/>
              </w:rPr>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8F">
            <w:pPr>
              <w:jc w:val="left"/>
              <w:rPr>
                <w:sz w:val="18"/>
                <w:szCs w:val="18"/>
              </w:rPr>
            </w:pPr>
            <w:r w:rsidDel="00000000" w:rsidR="00000000" w:rsidRPr="00000000">
              <w:rPr>
                <w:rtl w:val="0"/>
              </w:rPr>
            </w:r>
          </w:p>
          <w:p w:rsidR="00000000" w:rsidDel="00000000" w:rsidP="00000000" w:rsidRDefault="00000000" w:rsidRPr="00000000" w14:paraId="00000090">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91">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92">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93">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94">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9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9">
            <w:pPr>
              <w:jc w:val="center"/>
              <w:rPr>
                <w:sz w:val="18"/>
                <w:szCs w:val="18"/>
              </w:rPr>
            </w:pPr>
            <w:r w:rsidDel="00000000" w:rsidR="00000000" w:rsidRPr="00000000">
              <w:rPr>
                <w:rtl w:val="0"/>
              </w:rPr>
            </w:r>
          </w:p>
        </w:tc>
      </w:tr>
      <w:tr>
        <w:tc>
          <w:tcPr/>
          <w:p w:rsidR="00000000" w:rsidDel="00000000" w:rsidP="00000000" w:rsidRDefault="00000000" w:rsidRPr="00000000" w14:paraId="0000009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E">
            <w:pPr>
              <w:jc w:val="center"/>
              <w:rPr>
                <w:sz w:val="18"/>
                <w:szCs w:val="18"/>
              </w:rPr>
            </w:pPr>
            <w:r w:rsidDel="00000000" w:rsidR="00000000" w:rsidRPr="00000000">
              <w:rPr>
                <w:rtl w:val="0"/>
              </w:rPr>
            </w:r>
          </w:p>
        </w:tc>
      </w:tr>
      <w:tr>
        <w:tc>
          <w:tcPr/>
          <w:p w:rsidR="00000000" w:rsidDel="00000000" w:rsidP="00000000" w:rsidRDefault="00000000" w:rsidRPr="00000000" w14:paraId="0000009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0A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3">
            <w:pPr>
              <w:jc w:val="center"/>
              <w:rPr>
                <w:sz w:val="18"/>
                <w:szCs w:val="18"/>
              </w:rPr>
            </w:pPr>
            <w:r w:rsidDel="00000000" w:rsidR="00000000" w:rsidRPr="00000000">
              <w:rPr>
                <w:rtl w:val="0"/>
              </w:rPr>
            </w:r>
          </w:p>
        </w:tc>
      </w:tr>
      <w:tr>
        <w:tc>
          <w:tcPr/>
          <w:p w:rsidR="00000000" w:rsidDel="00000000" w:rsidP="00000000" w:rsidRDefault="00000000" w:rsidRPr="00000000" w14:paraId="000000A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0A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8">
            <w:pPr>
              <w:jc w:val="center"/>
              <w:rPr>
                <w:sz w:val="18"/>
                <w:szCs w:val="18"/>
              </w:rPr>
            </w:pPr>
            <w:r w:rsidDel="00000000" w:rsidR="00000000" w:rsidRPr="00000000">
              <w:rPr>
                <w:rtl w:val="0"/>
              </w:rPr>
            </w:r>
          </w:p>
        </w:tc>
      </w:tr>
      <w:tr>
        <w:tc>
          <w:tcPr/>
          <w:p w:rsidR="00000000" w:rsidDel="00000000" w:rsidP="00000000" w:rsidRDefault="00000000" w:rsidRPr="00000000" w14:paraId="000000A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D">
            <w:pPr>
              <w:jc w:val="center"/>
              <w:rPr>
                <w:sz w:val="18"/>
                <w:szCs w:val="18"/>
              </w:rPr>
            </w:pPr>
            <w:r w:rsidDel="00000000" w:rsidR="00000000" w:rsidRPr="00000000">
              <w:rPr>
                <w:rtl w:val="0"/>
              </w:rPr>
            </w:r>
          </w:p>
        </w:tc>
      </w:tr>
      <w:tr>
        <w:tc>
          <w:tcPr/>
          <w:p w:rsidR="00000000" w:rsidDel="00000000" w:rsidP="00000000" w:rsidRDefault="00000000" w:rsidRPr="00000000" w14:paraId="000000A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2">
            <w:pPr>
              <w:jc w:val="center"/>
              <w:rPr>
                <w:sz w:val="18"/>
                <w:szCs w:val="18"/>
              </w:rPr>
            </w:pPr>
            <w:r w:rsidDel="00000000" w:rsidR="00000000" w:rsidRPr="00000000">
              <w:rPr>
                <w:rtl w:val="0"/>
              </w:rPr>
            </w:r>
          </w:p>
        </w:tc>
      </w:tr>
      <w:tr>
        <w:tc>
          <w:tcPr/>
          <w:p w:rsidR="00000000" w:rsidDel="00000000" w:rsidP="00000000" w:rsidRDefault="00000000" w:rsidRPr="00000000" w14:paraId="000000B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7">
            <w:pPr>
              <w:jc w:val="center"/>
              <w:rPr>
                <w:sz w:val="18"/>
                <w:szCs w:val="18"/>
              </w:rPr>
            </w:pPr>
            <w:r w:rsidDel="00000000" w:rsidR="00000000" w:rsidRPr="00000000">
              <w:rPr>
                <w:rtl w:val="0"/>
              </w:rPr>
            </w:r>
          </w:p>
        </w:tc>
      </w:tr>
      <w:tr>
        <w:tc>
          <w:tcPr/>
          <w:p w:rsidR="00000000" w:rsidDel="00000000" w:rsidP="00000000" w:rsidRDefault="00000000" w:rsidRPr="00000000" w14:paraId="000000B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C">
            <w:pPr>
              <w:jc w:val="center"/>
              <w:rPr>
                <w:sz w:val="18"/>
                <w:szCs w:val="18"/>
              </w:rPr>
            </w:pPr>
            <w:r w:rsidDel="00000000" w:rsidR="00000000" w:rsidRPr="00000000">
              <w:rPr>
                <w:rtl w:val="0"/>
              </w:rPr>
            </w:r>
          </w:p>
        </w:tc>
      </w:tr>
      <w:tr>
        <w:tc>
          <w:tcPr/>
          <w:p w:rsidR="00000000" w:rsidDel="00000000" w:rsidP="00000000" w:rsidRDefault="00000000" w:rsidRPr="00000000" w14:paraId="000000B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1">
            <w:pPr>
              <w:jc w:val="center"/>
              <w:rPr>
                <w:sz w:val="18"/>
                <w:szCs w:val="18"/>
              </w:rPr>
            </w:pPr>
            <w:r w:rsidDel="00000000" w:rsidR="00000000" w:rsidRPr="00000000">
              <w:rPr>
                <w:rtl w:val="0"/>
              </w:rPr>
            </w:r>
          </w:p>
        </w:tc>
      </w:tr>
      <w:tr>
        <w:tc>
          <w:tcPr/>
          <w:p w:rsidR="00000000" w:rsidDel="00000000" w:rsidP="00000000" w:rsidRDefault="00000000" w:rsidRPr="00000000" w14:paraId="000000C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C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6">
            <w:pPr>
              <w:jc w:val="center"/>
              <w:rPr>
                <w:sz w:val="18"/>
                <w:szCs w:val="18"/>
              </w:rPr>
            </w:pPr>
            <w:r w:rsidDel="00000000" w:rsidR="00000000" w:rsidRPr="00000000">
              <w:rPr>
                <w:rtl w:val="0"/>
              </w:rPr>
            </w:r>
          </w:p>
        </w:tc>
      </w:tr>
    </w:tbl>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0CA">
            <w:pPr>
              <w:jc w:val="left"/>
              <w:rPr>
                <w:sz w:val="18"/>
                <w:szCs w:val="18"/>
              </w:rPr>
            </w:pPr>
            <w:r w:rsidDel="00000000" w:rsidR="00000000" w:rsidRPr="00000000">
              <w:rPr>
                <w:rtl w:val="0"/>
              </w:rPr>
            </w:r>
          </w:p>
          <w:p w:rsidR="00000000" w:rsidDel="00000000" w:rsidP="00000000" w:rsidRDefault="00000000" w:rsidRPr="00000000" w14:paraId="000000C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D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D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5">
            <w:pPr>
              <w:jc w:val="center"/>
              <w:rPr>
                <w:sz w:val="18"/>
                <w:szCs w:val="18"/>
              </w:rPr>
            </w:pPr>
            <w:r w:rsidDel="00000000" w:rsidR="00000000" w:rsidRPr="00000000">
              <w:rPr>
                <w:rtl w:val="0"/>
              </w:rPr>
            </w:r>
          </w:p>
        </w:tc>
      </w:tr>
      <w:tr>
        <w:tc>
          <w:tcPr/>
          <w:p w:rsidR="00000000" w:rsidDel="00000000" w:rsidP="00000000" w:rsidRDefault="00000000" w:rsidRPr="00000000" w14:paraId="000000D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A">
            <w:pPr>
              <w:jc w:val="center"/>
              <w:rPr>
                <w:sz w:val="18"/>
                <w:szCs w:val="18"/>
              </w:rPr>
            </w:pPr>
            <w:r w:rsidDel="00000000" w:rsidR="00000000" w:rsidRPr="00000000">
              <w:rPr>
                <w:rtl w:val="0"/>
              </w:rPr>
            </w:r>
          </w:p>
        </w:tc>
      </w:tr>
      <w:tr>
        <w:tc>
          <w:tcPr/>
          <w:p w:rsidR="00000000" w:rsidDel="00000000" w:rsidP="00000000" w:rsidRDefault="00000000" w:rsidRPr="00000000" w14:paraId="000000D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F">
            <w:pPr>
              <w:jc w:val="center"/>
              <w:rPr>
                <w:sz w:val="18"/>
                <w:szCs w:val="18"/>
              </w:rPr>
            </w:pPr>
            <w:r w:rsidDel="00000000" w:rsidR="00000000" w:rsidRPr="00000000">
              <w:rPr>
                <w:rtl w:val="0"/>
              </w:rPr>
            </w:r>
          </w:p>
        </w:tc>
      </w:tr>
      <w:tr>
        <w:tc>
          <w:tcPr/>
          <w:p w:rsidR="00000000" w:rsidDel="00000000" w:rsidP="00000000" w:rsidRDefault="00000000" w:rsidRPr="00000000" w14:paraId="000000E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4">
            <w:pPr>
              <w:jc w:val="center"/>
              <w:rPr>
                <w:sz w:val="18"/>
                <w:szCs w:val="18"/>
              </w:rPr>
            </w:pPr>
            <w:r w:rsidDel="00000000" w:rsidR="00000000" w:rsidRPr="00000000">
              <w:rPr>
                <w:rtl w:val="0"/>
              </w:rPr>
            </w:r>
          </w:p>
        </w:tc>
      </w:tr>
      <w:tr>
        <w:tc>
          <w:tcPr/>
          <w:p w:rsidR="00000000" w:rsidDel="00000000" w:rsidP="00000000" w:rsidRDefault="00000000" w:rsidRPr="00000000" w14:paraId="000000E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0E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9">
            <w:pPr>
              <w:jc w:val="center"/>
              <w:rPr>
                <w:sz w:val="18"/>
                <w:szCs w:val="18"/>
              </w:rPr>
            </w:pPr>
            <w:r w:rsidDel="00000000" w:rsidR="00000000" w:rsidRPr="00000000">
              <w:rPr>
                <w:rtl w:val="0"/>
              </w:rPr>
            </w:r>
          </w:p>
        </w:tc>
      </w:tr>
      <w:tr>
        <w:tc>
          <w:tcPr/>
          <w:p w:rsidR="00000000" w:rsidDel="00000000" w:rsidP="00000000" w:rsidRDefault="00000000" w:rsidRPr="00000000" w14:paraId="000000E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0E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E">
            <w:pPr>
              <w:jc w:val="center"/>
              <w:rPr>
                <w:sz w:val="18"/>
                <w:szCs w:val="18"/>
              </w:rPr>
            </w:pPr>
            <w:r w:rsidDel="00000000" w:rsidR="00000000" w:rsidRPr="00000000">
              <w:rPr>
                <w:rtl w:val="0"/>
              </w:rPr>
            </w:r>
          </w:p>
        </w:tc>
      </w:tr>
      <w:tr>
        <w:tc>
          <w:tcPr/>
          <w:p w:rsidR="00000000" w:rsidDel="00000000" w:rsidP="00000000" w:rsidRDefault="00000000" w:rsidRPr="00000000" w14:paraId="000000E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3">
            <w:pPr>
              <w:jc w:val="center"/>
              <w:rPr>
                <w:sz w:val="18"/>
                <w:szCs w:val="18"/>
              </w:rPr>
            </w:pPr>
            <w:r w:rsidDel="00000000" w:rsidR="00000000" w:rsidRPr="00000000">
              <w:rPr>
                <w:rtl w:val="0"/>
              </w:rPr>
            </w:r>
          </w:p>
        </w:tc>
      </w:tr>
      <w:tr>
        <w:tc>
          <w:tcPr/>
          <w:p w:rsidR="00000000" w:rsidDel="00000000" w:rsidP="00000000" w:rsidRDefault="00000000" w:rsidRPr="00000000" w14:paraId="000000F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8">
            <w:pPr>
              <w:jc w:val="center"/>
              <w:rPr>
                <w:sz w:val="18"/>
                <w:szCs w:val="18"/>
              </w:rPr>
            </w:pPr>
            <w:r w:rsidDel="00000000" w:rsidR="00000000" w:rsidRPr="00000000">
              <w:rPr>
                <w:rtl w:val="0"/>
              </w:rPr>
            </w:r>
          </w:p>
        </w:tc>
      </w:tr>
      <w:tr>
        <w:tc>
          <w:tcPr/>
          <w:p w:rsidR="00000000" w:rsidDel="00000000" w:rsidP="00000000" w:rsidRDefault="00000000" w:rsidRPr="00000000" w14:paraId="000000F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D">
            <w:pPr>
              <w:jc w:val="center"/>
              <w:rPr>
                <w:sz w:val="18"/>
                <w:szCs w:val="18"/>
              </w:rPr>
            </w:pPr>
            <w:r w:rsidDel="00000000" w:rsidR="00000000" w:rsidRPr="00000000">
              <w:rPr>
                <w:rtl w:val="0"/>
              </w:rPr>
            </w:r>
          </w:p>
        </w:tc>
      </w:tr>
      <w:tr>
        <w:tc>
          <w:tcPr/>
          <w:p w:rsidR="00000000" w:rsidDel="00000000" w:rsidP="00000000" w:rsidRDefault="00000000" w:rsidRPr="00000000" w14:paraId="000000F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2">
            <w:pPr>
              <w:jc w:val="center"/>
              <w:rPr>
                <w:sz w:val="18"/>
                <w:szCs w:val="18"/>
              </w:rPr>
            </w:pPr>
            <w:r w:rsidDel="00000000" w:rsidR="00000000" w:rsidRPr="00000000">
              <w:rPr>
                <w:rtl w:val="0"/>
              </w:rPr>
            </w:r>
          </w:p>
        </w:tc>
      </w:tr>
    </w:tbl>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106">
            <w:pPr>
              <w:jc w:val="left"/>
              <w:rPr>
                <w:sz w:val="18"/>
                <w:szCs w:val="18"/>
              </w:rPr>
            </w:pPr>
            <w:r w:rsidDel="00000000" w:rsidR="00000000" w:rsidRPr="00000000">
              <w:rPr>
                <w:rtl w:val="0"/>
              </w:rPr>
            </w:r>
          </w:p>
          <w:p w:rsidR="00000000" w:rsidDel="00000000" w:rsidP="00000000" w:rsidRDefault="00000000" w:rsidRPr="00000000" w14:paraId="00000107">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8">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9">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A">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B">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0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10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1">
            <w:pPr>
              <w:jc w:val="center"/>
              <w:rPr>
                <w:sz w:val="18"/>
                <w:szCs w:val="18"/>
              </w:rPr>
            </w:pPr>
            <w:r w:rsidDel="00000000" w:rsidR="00000000" w:rsidRPr="00000000">
              <w:rPr>
                <w:rtl w:val="0"/>
              </w:rPr>
            </w:r>
          </w:p>
        </w:tc>
      </w:tr>
      <w:tr>
        <w:tc>
          <w:tcPr/>
          <w:p w:rsidR="00000000" w:rsidDel="00000000" w:rsidP="00000000" w:rsidRDefault="00000000" w:rsidRPr="00000000" w14:paraId="0000011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6">
            <w:pPr>
              <w:jc w:val="center"/>
              <w:rPr>
                <w:sz w:val="18"/>
                <w:szCs w:val="18"/>
              </w:rPr>
            </w:pPr>
            <w:r w:rsidDel="00000000" w:rsidR="00000000" w:rsidRPr="00000000">
              <w:rPr>
                <w:rtl w:val="0"/>
              </w:rPr>
            </w:r>
          </w:p>
        </w:tc>
      </w:tr>
      <w:tr>
        <w:tc>
          <w:tcPr/>
          <w:p w:rsidR="00000000" w:rsidDel="00000000" w:rsidP="00000000" w:rsidRDefault="00000000" w:rsidRPr="00000000" w14:paraId="0000011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B">
            <w:pPr>
              <w:jc w:val="center"/>
              <w:rPr>
                <w:sz w:val="18"/>
                <w:szCs w:val="18"/>
              </w:rPr>
            </w:pPr>
            <w:r w:rsidDel="00000000" w:rsidR="00000000" w:rsidRPr="00000000">
              <w:rPr>
                <w:rtl w:val="0"/>
              </w:rPr>
            </w:r>
          </w:p>
        </w:tc>
      </w:tr>
      <w:tr>
        <w:tc>
          <w:tcPr/>
          <w:p w:rsidR="00000000" w:rsidDel="00000000" w:rsidP="00000000" w:rsidRDefault="00000000" w:rsidRPr="00000000" w14:paraId="0000011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0">
            <w:pPr>
              <w:jc w:val="center"/>
              <w:rPr>
                <w:sz w:val="18"/>
                <w:szCs w:val="18"/>
              </w:rPr>
            </w:pPr>
            <w:r w:rsidDel="00000000" w:rsidR="00000000" w:rsidRPr="00000000">
              <w:rPr>
                <w:rtl w:val="0"/>
              </w:rPr>
            </w:r>
          </w:p>
        </w:tc>
      </w:tr>
      <w:tr>
        <w:tc>
          <w:tcPr/>
          <w:p w:rsidR="00000000" w:rsidDel="00000000" w:rsidP="00000000" w:rsidRDefault="00000000" w:rsidRPr="00000000" w14:paraId="0000012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5">
            <w:pPr>
              <w:jc w:val="center"/>
              <w:rPr>
                <w:sz w:val="18"/>
                <w:szCs w:val="18"/>
              </w:rPr>
            </w:pPr>
            <w:r w:rsidDel="00000000" w:rsidR="00000000" w:rsidRPr="00000000">
              <w:rPr>
                <w:rtl w:val="0"/>
              </w:rPr>
            </w:r>
          </w:p>
        </w:tc>
      </w:tr>
      <w:tr>
        <w:tc>
          <w:tcPr/>
          <w:p w:rsidR="00000000" w:rsidDel="00000000" w:rsidP="00000000" w:rsidRDefault="00000000" w:rsidRPr="00000000" w14:paraId="0000012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A">
            <w:pPr>
              <w:jc w:val="center"/>
              <w:rPr>
                <w:sz w:val="18"/>
                <w:szCs w:val="18"/>
              </w:rPr>
            </w:pPr>
            <w:r w:rsidDel="00000000" w:rsidR="00000000" w:rsidRPr="00000000">
              <w:rPr>
                <w:rtl w:val="0"/>
              </w:rPr>
            </w:r>
          </w:p>
        </w:tc>
      </w:tr>
      <w:tr>
        <w:tc>
          <w:tcPr/>
          <w:p w:rsidR="00000000" w:rsidDel="00000000" w:rsidP="00000000" w:rsidRDefault="00000000" w:rsidRPr="00000000" w14:paraId="0000012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12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F">
            <w:pPr>
              <w:jc w:val="center"/>
              <w:rPr>
                <w:sz w:val="18"/>
                <w:szCs w:val="18"/>
              </w:rPr>
            </w:pPr>
            <w:r w:rsidDel="00000000" w:rsidR="00000000" w:rsidRPr="00000000">
              <w:rPr>
                <w:rtl w:val="0"/>
              </w:rPr>
            </w:r>
          </w:p>
        </w:tc>
      </w:tr>
      <w:tr>
        <w:tc>
          <w:tcPr/>
          <w:p w:rsidR="00000000" w:rsidDel="00000000" w:rsidP="00000000" w:rsidRDefault="00000000" w:rsidRPr="00000000" w14:paraId="0000013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13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4">
            <w:pPr>
              <w:jc w:val="center"/>
              <w:rPr>
                <w:sz w:val="18"/>
                <w:szCs w:val="18"/>
              </w:rPr>
            </w:pPr>
            <w:r w:rsidDel="00000000" w:rsidR="00000000" w:rsidRPr="00000000">
              <w:rPr>
                <w:rtl w:val="0"/>
              </w:rPr>
            </w:r>
          </w:p>
        </w:tc>
      </w:tr>
      <w:tr>
        <w:tc>
          <w:tcPr/>
          <w:p w:rsidR="00000000" w:rsidDel="00000000" w:rsidP="00000000" w:rsidRDefault="00000000" w:rsidRPr="00000000" w14:paraId="0000013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9">
            <w:pPr>
              <w:jc w:val="center"/>
              <w:rPr>
                <w:sz w:val="18"/>
                <w:szCs w:val="18"/>
              </w:rPr>
            </w:pPr>
            <w:r w:rsidDel="00000000" w:rsidR="00000000" w:rsidRPr="00000000">
              <w:rPr>
                <w:rtl w:val="0"/>
              </w:rPr>
            </w:r>
          </w:p>
        </w:tc>
      </w:tr>
      <w:tr>
        <w:tc>
          <w:tcPr/>
          <w:p w:rsidR="00000000" w:rsidDel="00000000" w:rsidP="00000000" w:rsidRDefault="00000000" w:rsidRPr="00000000" w14:paraId="0000013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E">
            <w:pPr>
              <w:jc w:val="center"/>
              <w:rPr>
                <w:sz w:val="18"/>
                <w:szCs w:val="18"/>
              </w:rPr>
            </w:pPr>
            <w:r w:rsidDel="00000000" w:rsidR="00000000" w:rsidRPr="00000000">
              <w:rPr>
                <w:rtl w:val="0"/>
              </w:rPr>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142">
            <w:pPr>
              <w:jc w:val="left"/>
              <w:rPr>
                <w:sz w:val="18"/>
                <w:szCs w:val="18"/>
              </w:rPr>
            </w:pPr>
            <w:r w:rsidDel="00000000" w:rsidR="00000000" w:rsidRPr="00000000">
              <w:rPr>
                <w:rtl w:val="0"/>
              </w:rPr>
            </w:r>
          </w:p>
          <w:p w:rsidR="00000000" w:rsidDel="00000000" w:rsidP="00000000" w:rsidRDefault="00000000" w:rsidRPr="00000000" w14:paraId="00000143">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44">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45">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46">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47">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48">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4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D">
            <w:pPr>
              <w:jc w:val="center"/>
              <w:rPr>
                <w:sz w:val="18"/>
                <w:szCs w:val="18"/>
              </w:rPr>
            </w:pPr>
            <w:r w:rsidDel="00000000" w:rsidR="00000000" w:rsidRPr="00000000">
              <w:rPr>
                <w:rtl w:val="0"/>
              </w:rPr>
            </w:r>
          </w:p>
        </w:tc>
      </w:tr>
      <w:tr>
        <w:tc>
          <w:tcPr/>
          <w:p w:rsidR="00000000" w:rsidDel="00000000" w:rsidP="00000000" w:rsidRDefault="00000000" w:rsidRPr="00000000" w14:paraId="0000014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14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2">
            <w:pPr>
              <w:jc w:val="center"/>
              <w:rPr>
                <w:sz w:val="18"/>
                <w:szCs w:val="18"/>
              </w:rPr>
            </w:pPr>
            <w:r w:rsidDel="00000000" w:rsidR="00000000" w:rsidRPr="00000000">
              <w:rPr>
                <w:rtl w:val="0"/>
              </w:rPr>
            </w:r>
          </w:p>
        </w:tc>
      </w:tr>
      <w:tr>
        <w:tc>
          <w:tcPr/>
          <w:p w:rsidR="00000000" w:rsidDel="00000000" w:rsidP="00000000" w:rsidRDefault="00000000" w:rsidRPr="00000000" w14:paraId="0000015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15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7">
            <w:pPr>
              <w:jc w:val="center"/>
              <w:rPr>
                <w:sz w:val="18"/>
                <w:szCs w:val="18"/>
              </w:rPr>
            </w:pPr>
            <w:r w:rsidDel="00000000" w:rsidR="00000000" w:rsidRPr="00000000">
              <w:rPr>
                <w:rtl w:val="0"/>
              </w:rPr>
            </w:r>
          </w:p>
        </w:tc>
      </w:tr>
      <w:tr>
        <w:tc>
          <w:tcPr/>
          <w:p w:rsidR="00000000" w:rsidDel="00000000" w:rsidP="00000000" w:rsidRDefault="00000000" w:rsidRPr="00000000" w14:paraId="0000015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15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C">
            <w:pPr>
              <w:jc w:val="center"/>
              <w:rPr>
                <w:sz w:val="18"/>
                <w:szCs w:val="18"/>
              </w:rPr>
            </w:pPr>
            <w:r w:rsidDel="00000000" w:rsidR="00000000" w:rsidRPr="00000000">
              <w:rPr>
                <w:rtl w:val="0"/>
              </w:rPr>
            </w:r>
          </w:p>
        </w:tc>
      </w:tr>
      <w:tr>
        <w:tc>
          <w:tcPr/>
          <w:p w:rsidR="00000000" w:rsidDel="00000000" w:rsidP="00000000" w:rsidRDefault="00000000" w:rsidRPr="00000000" w14:paraId="0000015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15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5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1">
            <w:pPr>
              <w:jc w:val="center"/>
              <w:rPr>
                <w:sz w:val="18"/>
                <w:szCs w:val="18"/>
              </w:rPr>
            </w:pPr>
            <w:r w:rsidDel="00000000" w:rsidR="00000000" w:rsidRPr="00000000">
              <w:rPr>
                <w:rtl w:val="0"/>
              </w:rPr>
            </w:r>
          </w:p>
        </w:tc>
      </w:tr>
      <w:tr>
        <w:tc>
          <w:tcPr/>
          <w:p w:rsidR="00000000" w:rsidDel="00000000" w:rsidP="00000000" w:rsidRDefault="00000000" w:rsidRPr="00000000" w14:paraId="0000016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1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6">
            <w:pPr>
              <w:jc w:val="center"/>
              <w:rPr>
                <w:sz w:val="18"/>
                <w:szCs w:val="18"/>
              </w:rPr>
            </w:pPr>
            <w:r w:rsidDel="00000000" w:rsidR="00000000" w:rsidRPr="00000000">
              <w:rPr>
                <w:rtl w:val="0"/>
              </w:rPr>
            </w:r>
          </w:p>
        </w:tc>
      </w:tr>
      <w:tr>
        <w:tc>
          <w:tcPr/>
          <w:p w:rsidR="00000000" w:rsidDel="00000000" w:rsidP="00000000" w:rsidRDefault="00000000" w:rsidRPr="00000000" w14:paraId="0000016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1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B">
            <w:pPr>
              <w:jc w:val="center"/>
              <w:rPr>
                <w:sz w:val="18"/>
                <w:szCs w:val="18"/>
              </w:rPr>
            </w:pPr>
            <w:r w:rsidDel="00000000" w:rsidR="00000000" w:rsidRPr="00000000">
              <w:rPr>
                <w:rtl w:val="0"/>
              </w:rPr>
            </w:r>
          </w:p>
        </w:tc>
      </w:tr>
      <w:tr>
        <w:tc>
          <w:tcPr/>
          <w:p w:rsidR="00000000" w:rsidDel="00000000" w:rsidP="00000000" w:rsidRDefault="00000000" w:rsidRPr="00000000" w14:paraId="0000016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1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0">
            <w:pPr>
              <w:jc w:val="center"/>
              <w:rPr>
                <w:sz w:val="18"/>
                <w:szCs w:val="18"/>
              </w:rPr>
            </w:pPr>
            <w:r w:rsidDel="00000000" w:rsidR="00000000" w:rsidRPr="00000000">
              <w:rPr>
                <w:rtl w:val="0"/>
              </w:rPr>
            </w:r>
          </w:p>
        </w:tc>
      </w:tr>
      <w:tr>
        <w:tc>
          <w:tcPr/>
          <w:p w:rsidR="00000000" w:rsidDel="00000000" w:rsidP="00000000" w:rsidRDefault="00000000" w:rsidRPr="00000000" w14:paraId="0000017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1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5">
            <w:pPr>
              <w:jc w:val="center"/>
              <w:rPr>
                <w:sz w:val="18"/>
                <w:szCs w:val="18"/>
              </w:rPr>
            </w:pPr>
            <w:r w:rsidDel="00000000" w:rsidR="00000000" w:rsidRPr="00000000">
              <w:rPr>
                <w:rtl w:val="0"/>
              </w:rPr>
            </w:r>
          </w:p>
        </w:tc>
      </w:tr>
      <w:tr>
        <w:tc>
          <w:tcPr/>
          <w:p w:rsidR="00000000" w:rsidDel="00000000" w:rsidP="00000000" w:rsidRDefault="00000000" w:rsidRPr="00000000" w14:paraId="0000017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7A">
            <w:pPr>
              <w:jc w:val="center"/>
              <w:rPr>
                <w:sz w:val="18"/>
                <w:szCs w:val="18"/>
              </w:rPr>
            </w:pPr>
            <w:r w:rsidDel="00000000" w:rsidR="00000000" w:rsidRPr="00000000">
              <w:rPr>
                <w:rtl w:val="0"/>
              </w:rPr>
            </w:r>
          </w:p>
        </w:tc>
      </w:tr>
    </w:tbl>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17E">
            <w:pPr>
              <w:jc w:val="left"/>
              <w:rPr>
                <w:sz w:val="18"/>
                <w:szCs w:val="18"/>
              </w:rPr>
            </w:pPr>
            <w:r w:rsidDel="00000000" w:rsidR="00000000" w:rsidRPr="00000000">
              <w:rPr>
                <w:rtl w:val="0"/>
              </w:rPr>
            </w:r>
          </w:p>
          <w:p w:rsidR="00000000" w:rsidDel="00000000" w:rsidP="00000000" w:rsidRDefault="00000000" w:rsidRPr="00000000" w14:paraId="000001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1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9">
            <w:pPr>
              <w:jc w:val="center"/>
              <w:rPr>
                <w:sz w:val="18"/>
                <w:szCs w:val="18"/>
              </w:rPr>
            </w:pPr>
            <w:r w:rsidDel="00000000" w:rsidR="00000000" w:rsidRPr="00000000">
              <w:rPr>
                <w:rtl w:val="0"/>
              </w:rPr>
            </w:r>
          </w:p>
        </w:tc>
      </w:tr>
      <w:tr>
        <w:tc>
          <w:tcPr/>
          <w:p w:rsidR="00000000" w:rsidDel="00000000" w:rsidP="00000000" w:rsidRDefault="00000000" w:rsidRPr="00000000" w14:paraId="000001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1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8E">
            <w:pPr>
              <w:jc w:val="center"/>
              <w:rPr>
                <w:sz w:val="18"/>
                <w:szCs w:val="18"/>
              </w:rPr>
            </w:pPr>
            <w:r w:rsidDel="00000000" w:rsidR="00000000" w:rsidRPr="00000000">
              <w:rPr>
                <w:rtl w:val="0"/>
              </w:rPr>
            </w:r>
          </w:p>
        </w:tc>
      </w:tr>
      <w:tr>
        <w:tc>
          <w:tcPr/>
          <w:p w:rsidR="00000000" w:rsidDel="00000000" w:rsidP="00000000" w:rsidRDefault="00000000" w:rsidRPr="00000000" w14:paraId="0000018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1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3">
            <w:pPr>
              <w:jc w:val="center"/>
              <w:rPr>
                <w:sz w:val="18"/>
                <w:szCs w:val="18"/>
              </w:rPr>
            </w:pPr>
            <w:r w:rsidDel="00000000" w:rsidR="00000000" w:rsidRPr="00000000">
              <w:rPr>
                <w:rtl w:val="0"/>
              </w:rPr>
            </w:r>
          </w:p>
        </w:tc>
      </w:tr>
      <w:tr>
        <w:tc>
          <w:tcPr/>
          <w:p w:rsidR="00000000" w:rsidDel="00000000" w:rsidP="00000000" w:rsidRDefault="00000000" w:rsidRPr="00000000" w14:paraId="0000019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1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8">
            <w:pPr>
              <w:jc w:val="center"/>
              <w:rPr>
                <w:sz w:val="18"/>
                <w:szCs w:val="18"/>
              </w:rPr>
            </w:pPr>
            <w:r w:rsidDel="00000000" w:rsidR="00000000" w:rsidRPr="00000000">
              <w:rPr>
                <w:rtl w:val="0"/>
              </w:rPr>
            </w:r>
          </w:p>
        </w:tc>
      </w:tr>
      <w:tr>
        <w:tc>
          <w:tcPr/>
          <w:p w:rsidR="00000000" w:rsidDel="00000000" w:rsidP="00000000" w:rsidRDefault="00000000" w:rsidRPr="00000000" w14:paraId="0000019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1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9D">
            <w:pPr>
              <w:jc w:val="center"/>
              <w:rPr>
                <w:sz w:val="18"/>
                <w:szCs w:val="18"/>
              </w:rPr>
            </w:pPr>
            <w:r w:rsidDel="00000000" w:rsidR="00000000" w:rsidRPr="00000000">
              <w:rPr>
                <w:rtl w:val="0"/>
              </w:rPr>
            </w:r>
          </w:p>
        </w:tc>
      </w:tr>
      <w:tr>
        <w:tc>
          <w:tcPr/>
          <w:p w:rsidR="00000000" w:rsidDel="00000000" w:rsidP="00000000" w:rsidRDefault="00000000" w:rsidRPr="00000000" w14:paraId="0000019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19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2">
            <w:pPr>
              <w:jc w:val="center"/>
              <w:rPr>
                <w:sz w:val="18"/>
                <w:szCs w:val="18"/>
              </w:rPr>
            </w:pPr>
            <w:r w:rsidDel="00000000" w:rsidR="00000000" w:rsidRPr="00000000">
              <w:rPr>
                <w:rtl w:val="0"/>
              </w:rPr>
            </w:r>
          </w:p>
        </w:tc>
      </w:tr>
      <w:tr>
        <w:tc>
          <w:tcPr/>
          <w:p w:rsidR="00000000" w:rsidDel="00000000" w:rsidP="00000000" w:rsidRDefault="00000000" w:rsidRPr="00000000" w14:paraId="000001A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1A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7">
            <w:pPr>
              <w:jc w:val="center"/>
              <w:rPr>
                <w:sz w:val="18"/>
                <w:szCs w:val="18"/>
              </w:rPr>
            </w:pPr>
            <w:r w:rsidDel="00000000" w:rsidR="00000000" w:rsidRPr="00000000">
              <w:rPr>
                <w:rtl w:val="0"/>
              </w:rPr>
            </w:r>
          </w:p>
        </w:tc>
      </w:tr>
      <w:tr>
        <w:tc>
          <w:tcPr/>
          <w:p w:rsidR="00000000" w:rsidDel="00000000" w:rsidP="00000000" w:rsidRDefault="00000000" w:rsidRPr="00000000" w14:paraId="000001A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1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C">
            <w:pPr>
              <w:jc w:val="center"/>
              <w:rPr>
                <w:sz w:val="18"/>
                <w:szCs w:val="18"/>
              </w:rPr>
            </w:pPr>
            <w:r w:rsidDel="00000000" w:rsidR="00000000" w:rsidRPr="00000000">
              <w:rPr>
                <w:rtl w:val="0"/>
              </w:rPr>
            </w:r>
          </w:p>
        </w:tc>
      </w:tr>
      <w:tr>
        <w:tc>
          <w:tcPr/>
          <w:p w:rsidR="00000000" w:rsidDel="00000000" w:rsidP="00000000" w:rsidRDefault="00000000" w:rsidRPr="00000000" w14:paraId="000001A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1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B1">
            <w:pPr>
              <w:jc w:val="center"/>
              <w:rPr>
                <w:sz w:val="18"/>
                <w:szCs w:val="18"/>
              </w:rPr>
            </w:pPr>
            <w:r w:rsidDel="00000000" w:rsidR="00000000" w:rsidRPr="00000000">
              <w:rPr>
                <w:rtl w:val="0"/>
              </w:rPr>
            </w:r>
          </w:p>
        </w:tc>
      </w:tr>
      <w:tr>
        <w:tc>
          <w:tcPr/>
          <w:p w:rsidR="00000000" w:rsidDel="00000000" w:rsidP="00000000" w:rsidRDefault="00000000" w:rsidRPr="00000000" w14:paraId="000001B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B6">
            <w:pPr>
              <w:jc w:val="center"/>
              <w:rPr>
                <w:sz w:val="18"/>
                <w:szCs w:val="18"/>
              </w:rPr>
            </w:pPr>
            <w:r w:rsidDel="00000000" w:rsidR="00000000" w:rsidRPr="00000000">
              <w:rPr>
                <w:rtl w:val="0"/>
              </w:rPr>
            </w:r>
          </w:p>
        </w:tc>
      </w:tr>
    </w:tbl>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1BA">
            <w:pPr>
              <w:jc w:val="left"/>
              <w:rPr>
                <w:sz w:val="18"/>
                <w:szCs w:val="18"/>
              </w:rPr>
            </w:pPr>
            <w:r w:rsidDel="00000000" w:rsidR="00000000" w:rsidRPr="00000000">
              <w:rPr>
                <w:rtl w:val="0"/>
              </w:rPr>
            </w:r>
          </w:p>
          <w:p w:rsidR="00000000" w:rsidDel="00000000" w:rsidP="00000000" w:rsidRDefault="00000000" w:rsidRPr="00000000" w14:paraId="000001B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B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B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B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B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C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C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1C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5">
            <w:pPr>
              <w:jc w:val="center"/>
              <w:rPr>
                <w:sz w:val="18"/>
                <w:szCs w:val="18"/>
              </w:rPr>
            </w:pPr>
            <w:r w:rsidDel="00000000" w:rsidR="00000000" w:rsidRPr="00000000">
              <w:rPr>
                <w:rtl w:val="0"/>
              </w:rPr>
            </w:r>
          </w:p>
        </w:tc>
      </w:tr>
      <w:tr>
        <w:tc>
          <w:tcPr/>
          <w:p w:rsidR="00000000" w:rsidDel="00000000" w:rsidP="00000000" w:rsidRDefault="00000000" w:rsidRPr="00000000" w14:paraId="000001C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1C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A">
            <w:pPr>
              <w:jc w:val="center"/>
              <w:rPr>
                <w:sz w:val="18"/>
                <w:szCs w:val="18"/>
              </w:rPr>
            </w:pPr>
            <w:r w:rsidDel="00000000" w:rsidR="00000000" w:rsidRPr="00000000">
              <w:rPr>
                <w:rtl w:val="0"/>
              </w:rPr>
            </w:r>
          </w:p>
        </w:tc>
      </w:tr>
      <w:tr>
        <w:tc>
          <w:tcPr/>
          <w:p w:rsidR="00000000" w:rsidDel="00000000" w:rsidP="00000000" w:rsidRDefault="00000000" w:rsidRPr="00000000" w14:paraId="000001C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1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CF">
            <w:pPr>
              <w:jc w:val="center"/>
              <w:rPr>
                <w:sz w:val="18"/>
                <w:szCs w:val="18"/>
              </w:rPr>
            </w:pPr>
            <w:r w:rsidDel="00000000" w:rsidR="00000000" w:rsidRPr="00000000">
              <w:rPr>
                <w:rtl w:val="0"/>
              </w:rPr>
            </w:r>
          </w:p>
        </w:tc>
      </w:tr>
      <w:tr>
        <w:tc>
          <w:tcPr/>
          <w:p w:rsidR="00000000" w:rsidDel="00000000" w:rsidP="00000000" w:rsidRDefault="00000000" w:rsidRPr="00000000" w14:paraId="000001D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1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4">
            <w:pPr>
              <w:jc w:val="center"/>
              <w:rPr>
                <w:sz w:val="18"/>
                <w:szCs w:val="18"/>
              </w:rPr>
            </w:pPr>
            <w:r w:rsidDel="00000000" w:rsidR="00000000" w:rsidRPr="00000000">
              <w:rPr>
                <w:rtl w:val="0"/>
              </w:rPr>
            </w:r>
          </w:p>
        </w:tc>
      </w:tr>
      <w:tr>
        <w:tc>
          <w:tcPr/>
          <w:p w:rsidR="00000000" w:rsidDel="00000000" w:rsidP="00000000" w:rsidRDefault="00000000" w:rsidRPr="00000000" w14:paraId="000001D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1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9">
            <w:pPr>
              <w:jc w:val="center"/>
              <w:rPr>
                <w:sz w:val="18"/>
                <w:szCs w:val="18"/>
              </w:rPr>
            </w:pPr>
            <w:r w:rsidDel="00000000" w:rsidR="00000000" w:rsidRPr="00000000">
              <w:rPr>
                <w:rtl w:val="0"/>
              </w:rPr>
            </w:r>
          </w:p>
        </w:tc>
      </w:tr>
      <w:tr>
        <w:tc>
          <w:tcPr/>
          <w:p w:rsidR="00000000" w:rsidDel="00000000" w:rsidP="00000000" w:rsidRDefault="00000000" w:rsidRPr="00000000" w14:paraId="000001D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1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DE">
            <w:pPr>
              <w:jc w:val="center"/>
              <w:rPr>
                <w:sz w:val="18"/>
                <w:szCs w:val="18"/>
              </w:rPr>
            </w:pPr>
            <w:r w:rsidDel="00000000" w:rsidR="00000000" w:rsidRPr="00000000">
              <w:rPr>
                <w:rtl w:val="0"/>
              </w:rPr>
            </w:r>
          </w:p>
        </w:tc>
      </w:tr>
      <w:tr>
        <w:tc>
          <w:tcPr/>
          <w:p w:rsidR="00000000" w:rsidDel="00000000" w:rsidP="00000000" w:rsidRDefault="00000000" w:rsidRPr="00000000" w14:paraId="000001D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1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3">
            <w:pPr>
              <w:jc w:val="center"/>
              <w:rPr>
                <w:sz w:val="18"/>
                <w:szCs w:val="18"/>
              </w:rPr>
            </w:pPr>
            <w:r w:rsidDel="00000000" w:rsidR="00000000" w:rsidRPr="00000000">
              <w:rPr>
                <w:rtl w:val="0"/>
              </w:rPr>
            </w:r>
          </w:p>
        </w:tc>
      </w:tr>
      <w:tr>
        <w:tc>
          <w:tcPr/>
          <w:p w:rsidR="00000000" w:rsidDel="00000000" w:rsidP="00000000" w:rsidRDefault="00000000" w:rsidRPr="00000000" w14:paraId="000001E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1E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8">
            <w:pPr>
              <w:jc w:val="center"/>
              <w:rPr>
                <w:sz w:val="18"/>
                <w:szCs w:val="18"/>
              </w:rPr>
            </w:pPr>
            <w:r w:rsidDel="00000000" w:rsidR="00000000" w:rsidRPr="00000000">
              <w:rPr>
                <w:rtl w:val="0"/>
              </w:rPr>
            </w:r>
          </w:p>
        </w:tc>
      </w:tr>
      <w:tr>
        <w:tc>
          <w:tcPr/>
          <w:p w:rsidR="00000000" w:rsidDel="00000000" w:rsidP="00000000" w:rsidRDefault="00000000" w:rsidRPr="00000000" w14:paraId="000001E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1E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ED">
            <w:pPr>
              <w:jc w:val="center"/>
              <w:rPr>
                <w:sz w:val="18"/>
                <w:szCs w:val="18"/>
              </w:rPr>
            </w:pPr>
            <w:r w:rsidDel="00000000" w:rsidR="00000000" w:rsidRPr="00000000">
              <w:rPr>
                <w:rtl w:val="0"/>
              </w:rPr>
            </w:r>
          </w:p>
        </w:tc>
      </w:tr>
      <w:tr>
        <w:tc>
          <w:tcPr/>
          <w:p w:rsidR="00000000" w:rsidDel="00000000" w:rsidP="00000000" w:rsidRDefault="00000000" w:rsidRPr="00000000" w14:paraId="000001E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F2">
            <w:pPr>
              <w:jc w:val="center"/>
              <w:rPr>
                <w:sz w:val="18"/>
                <w:szCs w:val="18"/>
              </w:rPr>
            </w:pPr>
            <w:r w:rsidDel="00000000" w:rsidR="00000000" w:rsidRPr="00000000">
              <w:rPr>
                <w:rtl w:val="0"/>
              </w:rPr>
            </w:r>
          </w:p>
        </w:tc>
      </w:tr>
    </w:tbl>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701"/>
        <w:gridCol w:w="992"/>
        <w:gridCol w:w="2551"/>
        <w:tblGridChange w:id="0">
          <w:tblGrid>
            <w:gridCol w:w="2830"/>
            <w:gridCol w:w="993"/>
            <w:gridCol w:w="1701"/>
            <w:gridCol w:w="992"/>
            <w:gridCol w:w="2551"/>
          </w:tblGrid>
        </w:tblGridChange>
      </w:tblGrid>
      <w:tr>
        <w:tc>
          <w:tcPr>
            <w:vAlign w:val="bottom"/>
          </w:tcPr>
          <w:p w:rsidR="00000000" w:rsidDel="00000000" w:rsidP="00000000" w:rsidRDefault="00000000" w:rsidRPr="00000000" w14:paraId="000001F6">
            <w:pPr>
              <w:jc w:val="left"/>
              <w:rPr>
                <w:sz w:val="18"/>
                <w:szCs w:val="18"/>
              </w:rPr>
            </w:pPr>
            <w:r w:rsidDel="00000000" w:rsidR="00000000" w:rsidRPr="00000000">
              <w:rPr>
                <w:rtl w:val="0"/>
              </w:rPr>
            </w:r>
          </w:p>
          <w:p w:rsidR="00000000" w:rsidDel="00000000" w:rsidP="00000000" w:rsidRDefault="00000000" w:rsidRPr="00000000" w14:paraId="000001F7">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F8">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F9">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FA">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FB">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FC">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F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Riigiasutuse regionaalne struktuuriüksus</w:t>
            </w:r>
          </w:p>
        </w:tc>
        <w:tc>
          <w:tcPr/>
          <w:p w:rsidR="00000000" w:rsidDel="00000000" w:rsidP="00000000" w:rsidRDefault="00000000" w:rsidRPr="00000000" w14:paraId="000001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1">
            <w:pPr>
              <w:jc w:val="center"/>
              <w:rPr>
                <w:sz w:val="18"/>
                <w:szCs w:val="18"/>
              </w:rPr>
            </w:pPr>
            <w:r w:rsidDel="00000000" w:rsidR="00000000" w:rsidRPr="00000000">
              <w:rPr>
                <w:rtl w:val="0"/>
              </w:rPr>
            </w:r>
          </w:p>
        </w:tc>
      </w:tr>
      <w:tr>
        <w:tc>
          <w:tcPr/>
          <w:p w:rsidR="00000000" w:rsidDel="00000000" w:rsidP="00000000" w:rsidRDefault="00000000" w:rsidRPr="00000000" w14:paraId="0000020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Regionaalne omavalitsus avalik-õigusliku korporatsioonina</w:t>
            </w:r>
          </w:p>
        </w:tc>
        <w:tc>
          <w:tcPr/>
          <w:p w:rsidR="00000000" w:rsidDel="00000000" w:rsidP="00000000" w:rsidRDefault="00000000" w:rsidRPr="00000000" w14:paraId="000002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6">
            <w:pPr>
              <w:jc w:val="center"/>
              <w:rPr>
                <w:sz w:val="18"/>
                <w:szCs w:val="18"/>
              </w:rPr>
            </w:pPr>
            <w:r w:rsidDel="00000000" w:rsidR="00000000" w:rsidRPr="00000000">
              <w:rPr>
                <w:rtl w:val="0"/>
              </w:rPr>
            </w:r>
          </w:p>
        </w:tc>
      </w:tr>
      <w:tr>
        <w:tc>
          <w:tcPr/>
          <w:p w:rsidR="00000000" w:rsidDel="00000000" w:rsidP="00000000" w:rsidRDefault="00000000" w:rsidRPr="00000000" w14:paraId="000002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(valdkondlik) ühisvalitsus</w:t>
            </w:r>
          </w:p>
        </w:tc>
        <w:tc>
          <w:tcPr/>
          <w:p w:rsidR="00000000" w:rsidDel="00000000" w:rsidP="00000000" w:rsidRDefault="00000000" w:rsidRPr="00000000" w14:paraId="0000020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B">
            <w:pPr>
              <w:jc w:val="center"/>
              <w:rPr>
                <w:sz w:val="18"/>
                <w:szCs w:val="18"/>
              </w:rPr>
            </w:pPr>
            <w:r w:rsidDel="00000000" w:rsidR="00000000" w:rsidRPr="00000000">
              <w:rPr>
                <w:rtl w:val="0"/>
              </w:rPr>
            </w:r>
          </w:p>
        </w:tc>
      </w:tr>
      <w:tr>
        <w:tc>
          <w:tcPr/>
          <w:p w:rsidR="00000000" w:rsidDel="00000000" w:rsidP="00000000" w:rsidRDefault="00000000" w:rsidRPr="00000000" w14:paraId="000002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ühisamet avalik-õigusliku ametiasutusena</w:t>
            </w:r>
          </w:p>
        </w:tc>
        <w:tc>
          <w:tcPr/>
          <w:p w:rsidR="00000000" w:rsidDel="00000000" w:rsidP="00000000" w:rsidRDefault="00000000" w:rsidRPr="00000000" w14:paraId="0000020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0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0">
            <w:pPr>
              <w:jc w:val="center"/>
              <w:rPr>
                <w:sz w:val="18"/>
                <w:szCs w:val="18"/>
              </w:rPr>
            </w:pPr>
            <w:r w:rsidDel="00000000" w:rsidR="00000000" w:rsidRPr="00000000">
              <w:rPr>
                <w:rtl w:val="0"/>
              </w:rPr>
            </w:r>
          </w:p>
        </w:tc>
      </w:tr>
      <w:tr>
        <w:tc>
          <w:tcPr/>
          <w:p w:rsidR="00000000" w:rsidDel="00000000" w:rsidP="00000000" w:rsidRDefault="00000000" w:rsidRPr="00000000" w14:paraId="000002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KOV ühisasutus avalik-õigusliku hallatava asutusena</w:t>
            </w:r>
          </w:p>
        </w:tc>
        <w:tc>
          <w:tcPr/>
          <w:p w:rsidR="00000000" w:rsidDel="00000000" w:rsidP="00000000" w:rsidRDefault="00000000" w:rsidRPr="00000000" w14:paraId="000002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5">
            <w:pPr>
              <w:jc w:val="center"/>
              <w:rPr>
                <w:sz w:val="18"/>
                <w:szCs w:val="18"/>
              </w:rPr>
            </w:pPr>
            <w:r w:rsidDel="00000000" w:rsidR="00000000" w:rsidRPr="00000000">
              <w:rPr>
                <w:rtl w:val="0"/>
              </w:rPr>
            </w:r>
          </w:p>
        </w:tc>
      </w:tr>
      <w:tr>
        <w:tc>
          <w:tcPr/>
          <w:p w:rsidR="00000000" w:rsidDel="00000000" w:rsidP="00000000" w:rsidRDefault="00000000" w:rsidRPr="00000000" w14:paraId="000002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Ülesannete delegeerimine teisele KOV-üksusele ilma ühise otsustuskoguta</w:t>
            </w:r>
          </w:p>
        </w:tc>
        <w:tc>
          <w:tcPr/>
          <w:p w:rsidR="00000000" w:rsidDel="00000000" w:rsidP="00000000" w:rsidRDefault="00000000" w:rsidRPr="00000000" w14:paraId="000002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A">
            <w:pPr>
              <w:jc w:val="center"/>
              <w:rPr>
                <w:sz w:val="18"/>
                <w:szCs w:val="18"/>
              </w:rPr>
            </w:pPr>
            <w:r w:rsidDel="00000000" w:rsidR="00000000" w:rsidRPr="00000000">
              <w:rPr>
                <w:rtl w:val="0"/>
              </w:rPr>
            </w:r>
          </w:p>
        </w:tc>
      </w:tr>
      <w:tr>
        <w:tc>
          <w:tcPr/>
          <w:p w:rsidR="00000000" w:rsidDel="00000000" w:rsidP="00000000" w:rsidRDefault="00000000" w:rsidRPr="00000000" w14:paraId="000002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Foorum-tüüpi koostöö, kus foorumi otsused tuleb kinnitada koostöös osalevate KOV volikogude poolt</w:t>
            </w:r>
          </w:p>
        </w:tc>
        <w:tc>
          <w:tcPr/>
          <w:p w:rsidR="00000000" w:rsidDel="00000000" w:rsidP="00000000" w:rsidRDefault="00000000" w:rsidRPr="00000000" w14:paraId="000002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1F">
            <w:pPr>
              <w:jc w:val="center"/>
              <w:rPr>
                <w:sz w:val="18"/>
                <w:szCs w:val="18"/>
              </w:rPr>
            </w:pPr>
            <w:r w:rsidDel="00000000" w:rsidR="00000000" w:rsidRPr="00000000">
              <w:rPr>
                <w:rtl w:val="0"/>
              </w:rPr>
            </w:r>
          </w:p>
        </w:tc>
      </w:tr>
      <w:tr>
        <w:tc>
          <w:tcPr/>
          <w:p w:rsidR="00000000" w:rsidDel="00000000" w:rsidP="00000000" w:rsidRDefault="00000000" w:rsidRPr="00000000" w14:paraId="000002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Maakondlik või piirkondlik omavalitsusliit KOLS mõttes</w:t>
            </w:r>
          </w:p>
        </w:tc>
        <w:tc>
          <w:tcPr/>
          <w:p w:rsidR="00000000" w:rsidDel="00000000" w:rsidP="00000000" w:rsidRDefault="00000000" w:rsidRPr="00000000" w14:paraId="000002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4">
            <w:pPr>
              <w:jc w:val="center"/>
              <w:rPr>
                <w:sz w:val="18"/>
                <w:szCs w:val="18"/>
              </w:rPr>
            </w:pPr>
            <w:r w:rsidDel="00000000" w:rsidR="00000000" w:rsidRPr="00000000">
              <w:rPr>
                <w:rtl w:val="0"/>
              </w:rPr>
            </w:r>
          </w:p>
        </w:tc>
      </w:tr>
      <w:tr>
        <w:tc>
          <w:tcPr/>
          <w:p w:rsidR="00000000" w:rsidDel="00000000" w:rsidP="00000000" w:rsidRDefault="00000000" w:rsidRPr="00000000" w14:paraId="000002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Eraõiguslik juriidiline isik (MTÜ, SA, OÜ jms)</w:t>
            </w:r>
          </w:p>
        </w:tc>
        <w:tc>
          <w:tcPr/>
          <w:p w:rsidR="00000000" w:rsidDel="00000000" w:rsidP="00000000" w:rsidRDefault="00000000" w:rsidRPr="00000000" w14:paraId="000002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9">
            <w:pPr>
              <w:jc w:val="center"/>
              <w:rPr>
                <w:sz w:val="18"/>
                <w:szCs w:val="18"/>
              </w:rPr>
            </w:pPr>
            <w:r w:rsidDel="00000000" w:rsidR="00000000" w:rsidRPr="00000000">
              <w:rPr>
                <w:rtl w:val="0"/>
              </w:rPr>
            </w:r>
          </w:p>
        </w:tc>
      </w:tr>
      <w:tr>
        <w:tc>
          <w:tcPr/>
          <w:p w:rsidR="00000000" w:rsidDel="00000000" w:rsidP="00000000" w:rsidRDefault="00000000" w:rsidRPr="00000000" w14:paraId="000002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92"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22E">
            <w:pPr>
              <w:jc w:val="center"/>
              <w:rPr>
                <w:sz w:val="18"/>
                <w:szCs w:val="18"/>
              </w:rPr>
            </w:pPr>
            <w:r w:rsidDel="00000000" w:rsidR="00000000" w:rsidRPr="00000000">
              <w:rPr>
                <w:rtl w:val="0"/>
              </w:rPr>
            </w:r>
          </w:p>
        </w:tc>
      </w:tr>
    </w:tbl>
    <w:p w:rsidR="00000000" w:rsidDel="00000000" w:rsidP="00000000" w:rsidRDefault="00000000" w:rsidRPr="00000000" w14:paraId="0000022F">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2">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3">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4">
    <w:lvl w:ilvl="0">
      <w:start w:val="1"/>
      <w:numFmt w:val="upp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6">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7">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8">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9">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10">
    <w:lvl w:ilvl="0">
      <w:start w:val="1"/>
      <w:numFmt w:val="upperLetter"/>
      <w:lvlText w:val="%1."/>
      <w:lvlJc w:val="left"/>
      <w:pPr>
        <w:ind w:left="392" w:hanging="360"/>
      </w:pPr>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0" w:before="40" w:lineRule="auto"/>
    </w:pPr>
    <w:rPr>
      <w:rFonts w:ascii="Calibri" w:cs="Calibri" w:eastAsia="Calibri" w:hAnsi="Calibri"/>
      <w:color w:val="1e4d78"/>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52B52"/>
    <w:pPr>
      <w:jc w:val="both"/>
    </w:pPr>
  </w:style>
  <w:style w:type="paragraph" w:styleId="Heading1">
    <w:name w:val="heading 1"/>
    <w:basedOn w:val="Normal"/>
    <w:next w:val="Normal"/>
    <w:link w:val="Heading1Char"/>
    <w:uiPriority w:val="9"/>
    <w:qFormat w:val="1"/>
    <w:rsid w:val="002855BE"/>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36653"/>
    <w:pPr>
      <w:keepNext w:val="1"/>
      <w:keepLines w:val="1"/>
      <w:spacing w:after="0" w:before="40"/>
      <w:ind w:left="864" w:hanging="864"/>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6">
    <w:name w:val="heading 6"/>
    <w:basedOn w:val="Normal"/>
    <w:next w:val="Normal"/>
    <w:link w:val="Heading6Char"/>
    <w:uiPriority w:val="9"/>
    <w:semiHidden w:val="1"/>
    <w:unhideWhenUsed w:val="1"/>
    <w:qFormat w:val="1"/>
    <w:rsid w:val="00E12A5B"/>
    <w:pPr>
      <w:keepNext w:val="1"/>
      <w:keepLines w:val="1"/>
      <w:spacing w:after="0" w:before="40"/>
      <w:outlineLvl w:val="5"/>
    </w:pPr>
    <w:rPr>
      <w:rFonts w:asciiTheme="majorHAnsi" w:cstheme="majorBidi" w:eastAsiaTheme="majorEastAsia" w:hAnsiTheme="majorHAnsi"/>
      <w:color w:val="1f4d78" w:themeColor="accent1" w:themeShade="00007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855BE"/>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36653"/>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FootnoteText">
    <w:name w:val="footnote text"/>
    <w:aliases w:val="Allmärkuse tekst Märk Char,Footnote Text Char Char Char Char,Footnote Text Char Char,Footnote Text Char Char Char Char Char,Footnote Text Char Char Char Char Char Char Char Char,Footnote Text Char Char Char,Footnote Text Char Char1"/>
    <w:basedOn w:val="Normal"/>
    <w:link w:val="FootnoteTextChar"/>
    <w:uiPriority w:val="99"/>
    <w:unhideWhenUsed w:val="1"/>
    <w:rsid w:val="008E1C9E"/>
    <w:pPr>
      <w:spacing w:after="0" w:line="240" w:lineRule="auto"/>
      <w:jc w:val="left"/>
    </w:pPr>
    <w:rPr>
      <w:rFonts w:eastAsiaTheme="minorEastAsia"/>
      <w:sz w:val="20"/>
      <w:szCs w:val="20"/>
      <w:lang w:eastAsia="et-EE"/>
    </w:rPr>
  </w:style>
  <w:style w:type="character" w:styleId="FootnoteTextChar" w:customStyle="1">
    <w:name w:val="Footnote Text Char"/>
    <w:aliases w:val="Allmärkuse tekst Märk Char Char,Footnote Text Char Char Char Char Char1,Footnote Text Char Char Char1,Footnote Text Char Char Char Char Char Char,Footnote Text Char Char Char Char Char Char Char Char Char,Footnote Text Char Char1 Char"/>
    <w:basedOn w:val="DefaultParagraphFont"/>
    <w:link w:val="FootnoteText"/>
    <w:uiPriority w:val="99"/>
    <w:rsid w:val="008E1C9E"/>
    <w:rPr>
      <w:rFonts w:eastAsiaTheme="minorEastAsia"/>
      <w:sz w:val="20"/>
      <w:szCs w:val="20"/>
      <w:lang w:eastAsia="et-EE"/>
    </w:rPr>
  </w:style>
  <w:style w:type="character" w:styleId="Heading6Char" w:customStyle="1">
    <w:name w:val="Heading 6 Char"/>
    <w:basedOn w:val="DefaultParagraphFont"/>
    <w:link w:val="Heading6"/>
    <w:uiPriority w:val="9"/>
    <w:semiHidden w:val="1"/>
    <w:rsid w:val="00E12A5B"/>
    <w:rPr>
      <w:rFonts w:asciiTheme="majorHAnsi" w:cstheme="majorBidi" w:eastAsiaTheme="majorEastAsia" w:hAnsiTheme="majorHAnsi"/>
      <w:color w:val="1f4d78" w:themeColor="accent1" w:themeShade="00007F"/>
    </w:rPr>
  </w:style>
  <w:style w:type="paragraph" w:styleId="Header">
    <w:name w:val="header"/>
    <w:basedOn w:val="Normal"/>
    <w:link w:val="HeaderChar"/>
    <w:uiPriority w:val="99"/>
    <w:unhideWhenUsed w:val="1"/>
    <w:rsid w:val="008F493A"/>
    <w:pPr>
      <w:tabs>
        <w:tab w:val="center" w:pos="4513"/>
        <w:tab w:val="right" w:pos="9026"/>
      </w:tabs>
      <w:spacing w:after="0" w:line="240" w:lineRule="auto"/>
    </w:pPr>
  </w:style>
  <w:style w:type="character" w:styleId="HeaderChar" w:customStyle="1">
    <w:name w:val="Header Char"/>
    <w:basedOn w:val="DefaultParagraphFont"/>
    <w:link w:val="Header"/>
    <w:uiPriority w:val="99"/>
    <w:rsid w:val="008F493A"/>
  </w:style>
  <w:style w:type="paragraph" w:styleId="Footer">
    <w:name w:val="footer"/>
    <w:basedOn w:val="Normal"/>
    <w:link w:val="FooterChar"/>
    <w:uiPriority w:val="99"/>
    <w:unhideWhenUsed w:val="1"/>
    <w:rsid w:val="008F493A"/>
    <w:pPr>
      <w:tabs>
        <w:tab w:val="center" w:pos="4513"/>
        <w:tab w:val="right" w:pos="9026"/>
      </w:tabs>
      <w:spacing w:after="0" w:line="240" w:lineRule="auto"/>
    </w:pPr>
  </w:style>
  <w:style w:type="character" w:styleId="FooterChar" w:customStyle="1">
    <w:name w:val="Footer Char"/>
    <w:basedOn w:val="DefaultParagraphFont"/>
    <w:link w:val="Footer"/>
    <w:uiPriority w:val="99"/>
    <w:rsid w:val="008F493A"/>
  </w:style>
  <w:style w:type="paragraph" w:styleId="Normal1" w:customStyle="1">
    <w:name w:val="Normal1"/>
    <w:rsid w:val="00A24E2C"/>
    <w:pPr>
      <w:spacing w:after="0" w:line="276" w:lineRule="auto"/>
    </w:pPr>
    <w:rPr>
      <w:rFonts w:ascii="Arial" w:cs="Arial" w:eastAsia="Arial" w:hAnsi="Arial"/>
    </w:rPr>
  </w:style>
  <w:style w:type="paragraph" w:styleId="Normaallaad1" w:customStyle="1">
    <w:name w:val="Normaallaad1"/>
    <w:rsid w:val="00A24E2C"/>
    <w:pPr>
      <w:spacing w:after="0" w:line="276" w:lineRule="auto"/>
    </w:pPr>
    <w:rPr>
      <w:rFonts w:ascii="Arial" w:cs="Arial" w:eastAsia="Arial" w:hAnsi="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X8aqPXVIqNKK1B28ObJDINrnzA==">AMUW2mWtfj2SPWZgdBF7g9Ns18H4tcKYlRtdESe5QxErMAx4nJN2xPEO0jim7vxydw/ZnYBagY+jTmtUGLR5UNcG8TjDikUXqqL+n5oWakvynl/6HQr1lBd2eKb2mcJ/4HUslYAUyKyJ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2020-01-06T05:49:00Z</dcterms:created>
  <dc:creator>Veiko Sepp</dc:creator>
</cp:coreProperties>
</file>