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39DC" w14:textId="77777777" w:rsidR="00C66CC0" w:rsidRPr="003B5A5D" w:rsidRDefault="00C66CC0" w:rsidP="00C66CC0">
      <w:r w:rsidRPr="003B5A5D">
        <w:t> </w:t>
      </w:r>
    </w:p>
    <w:p w14:paraId="6C3D6FE8" w14:textId="77777777" w:rsidR="00C66CC0" w:rsidRPr="003B5A5D" w:rsidRDefault="00C66CC0" w:rsidP="00C66CC0">
      <w:r w:rsidRPr="003B5A5D">
        <w:t> </w:t>
      </w:r>
    </w:p>
    <w:p w14:paraId="0BFAFFF6" w14:textId="77777777" w:rsidR="00C66CC0" w:rsidRPr="003B5A5D" w:rsidRDefault="00C66CC0" w:rsidP="00C66CC0">
      <w:r w:rsidRPr="003B5A5D">
        <w:t> </w:t>
      </w:r>
    </w:p>
    <w:p w14:paraId="373A2A67" w14:textId="77777777" w:rsidR="00C66CC0" w:rsidRPr="00C66CC0" w:rsidRDefault="00C66CC0" w:rsidP="00C66CC0">
      <w:pPr>
        <w:rPr>
          <w:sz w:val="32"/>
          <w:szCs w:val="32"/>
        </w:rPr>
      </w:pPr>
      <w:r w:rsidRPr="00C66CC0">
        <w:rPr>
          <w:b/>
          <w:bCs/>
          <w:sz w:val="32"/>
          <w:szCs w:val="32"/>
        </w:rPr>
        <w:t>VV määrus "Lastehoiu ja lasteaia õpi- ja kasvukeskkonna nõuded"</w:t>
      </w:r>
      <w:r w:rsidRPr="00C66CC0">
        <w:rPr>
          <w:sz w:val="32"/>
          <w:szCs w:val="32"/>
        </w:rPr>
        <w:t xml:space="preserve"> olulisemad muudatused võrreldes kehtivate määrustega. </w:t>
      </w:r>
    </w:p>
    <w:p w14:paraId="4D79876F" w14:textId="77777777" w:rsidR="00C66CC0" w:rsidRPr="003B5A5D" w:rsidRDefault="00C66CC0" w:rsidP="00C66CC0"/>
    <w:p w14:paraId="4A4D9B3E" w14:textId="77777777" w:rsidR="00C66CC0" w:rsidRDefault="00C66CC0" w:rsidP="00C66CC0">
      <w:r w:rsidRPr="003B5A5D">
        <w:t xml:space="preserve">Määruse sõnastamisel on püütud lubada suurem paindlikkus ja lähtumine riskianalüüsi tulemustest. Eelnõuga ei muudeta nõudeid kehtiva regulatsiooniga võrreldes rangemaks, kuid säilitatud on põhimõte, mille kohaselt peab </w:t>
      </w:r>
      <w:r>
        <w:t>lastehoiu ja lasteaia</w:t>
      </w:r>
      <w:r w:rsidRPr="003B5A5D">
        <w:t xml:space="preserve"> pidaja järjepidevalt jälgima asutuse õpi- ja kasvukeskkonda ning võtma kasutusele meetmed nõuete tagamiseks. Määruses on endiselt nõuded, mis on kõige olulisemad </w:t>
      </w:r>
      <w:r>
        <w:t>lapse</w:t>
      </w:r>
      <w:r w:rsidRPr="003B5A5D">
        <w:t xml:space="preserve"> arengu toetamiseks ja turvalise füüsilise keskkonna tagamiseks. </w:t>
      </w:r>
    </w:p>
    <w:p w14:paraId="1E498546" w14:textId="77777777" w:rsidR="00C66CC0" w:rsidRPr="00082D47" w:rsidRDefault="00C66CC0" w:rsidP="00C66CC0">
      <w:pPr>
        <w:spacing w:before="240"/>
      </w:pPr>
      <w:r w:rsidRPr="00082D47">
        <w:t>Kehtiva õiguse kohaselt on laste</w:t>
      </w:r>
      <w:r>
        <w:t>hoiud</w:t>
      </w:r>
      <w:r w:rsidRPr="00082D47">
        <w:t xml:space="preserve"> ja laste</w:t>
      </w:r>
      <w:r>
        <w:t>aiad</w:t>
      </w:r>
      <w:r w:rsidRPr="00082D47">
        <w:t xml:space="preserve"> kohustatud täitma järgmistest õigusaktidest tulenevaid tervisekaitsenõudeid:</w:t>
      </w:r>
    </w:p>
    <w:p w14:paraId="058A898D" w14:textId="77777777" w:rsidR="00C66CC0" w:rsidRPr="00082D47" w:rsidRDefault="00C66CC0" w:rsidP="00C66CC0">
      <w:pPr>
        <w:pStyle w:val="Loendilik"/>
        <w:widowControl/>
        <w:numPr>
          <w:ilvl w:val="0"/>
          <w:numId w:val="4"/>
        </w:numPr>
        <w:suppressAutoHyphens w:val="0"/>
        <w:spacing w:before="240" w:after="160" w:line="240" w:lineRule="auto"/>
      </w:pPr>
      <w:r w:rsidRPr="00082D47">
        <w:t xml:space="preserve">Vabariigi Valitsuse 06.10.2011 määrus nr 131 „Tervisekaitsenõuded koolieelse lasteasutuse maa-alale, hoonetele, ruumidele, sisustusele, sisekliimale ja korrashoiule“. </w:t>
      </w:r>
    </w:p>
    <w:p w14:paraId="2ECBA5C3" w14:textId="77777777" w:rsidR="00C66CC0" w:rsidRPr="00082D47" w:rsidRDefault="00C66CC0" w:rsidP="00C66CC0">
      <w:pPr>
        <w:pStyle w:val="Loendilik"/>
        <w:widowControl/>
        <w:numPr>
          <w:ilvl w:val="0"/>
          <w:numId w:val="4"/>
        </w:numPr>
        <w:suppressAutoHyphens w:val="0"/>
        <w:spacing w:before="240" w:after="160" w:line="240" w:lineRule="auto"/>
      </w:pPr>
      <w:r w:rsidRPr="00082D47">
        <w:t xml:space="preserve">Sotsiaalministri 15.01.2008 määrus nr 8 „Tervisekaitsenõuded toitlustamisele koolieelses lasteasutuses ja koolis“. </w:t>
      </w:r>
    </w:p>
    <w:p w14:paraId="55A304E0" w14:textId="77777777" w:rsidR="00C66CC0" w:rsidRPr="00082D47" w:rsidRDefault="00C66CC0" w:rsidP="00C66CC0">
      <w:pPr>
        <w:pStyle w:val="Loendilik"/>
        <w:widowControl/>
        <w:numPr>
          <w:ilvl w:val="0"/>
          <w:numId w:val="4"/>
        </w:numPr>
        <w:suppressAutoHyphens w:val="0"/>
        <w:spacing w:before="240" w:after="160" w:line="240" w:lineRule="auto"/>
      </w:pPr>
      <w:r w:rsidRPr="00082D47">
        <w:t>Sotsiaalministri 24.09.2010 määrus nr 61 „Tervisekaitsenõuded koolieelses lasteasutuses tervise edendamisele ja päevakavale“.</w:t>
      </w:r>
    </w:p>
    <w:p w14:paraId="69FEF9D0" w14:textId="77777777" w:rsidR="00C66CC0" w:rsidRPr="00082D47" w:rsidRDefault="00C66CC0" w:rsidP="00C66CC0">
      <w:pPr>
        <w:pStyle w:val="Loendilik"/>
        <w:widowControl/>
        <w:numPr>
          <w:ilvl w:val="0"/>
          <w:numId w:val="4"/>
        </w:numPr>
        <w:suppressAutoHyphens w:val="0"/>
        <w:spacing w:before="240" w:after="160" w:line="240" w:lineRule="auto"/>
      </w:pPr>
      <w:r w:rsidRPr="00082D47">
        <w:t>Sotsiaalministri 13.02.2016 määrus nr 411 „Tervisekaitsenõuded lapsehoiuteenusele”</w:t>
      </w:r>
    </w:p>
    <w:p w14:paraId="75C284BD" w14:textId="77777777" w:rsidR="00C66CC0" w:rsidRPr="00082D47" w:rsidRDefault="00C66CC0" w:rsidP="00C66CC0">
      <w:r w:rsidRPr="00082D47">
        <w:t>Võrreldes kehtiva</w:t>
      </w:r>
      <w:r>
        <w:t>te nõuetega</w:t>
      </w:r>
      <w:r w:rsidRPr="00082D47">
        <w:t xml:space="preserve"> keskendub </w:t>
      </w:r>
      <w:r>
        <w:t>eelnõu</w:t>
      </w:r>
      <w:r w:rsidRPr="00082D47">
        <w:t xml:space="preserve"> lapse arenguks ja õppekava rakendamiseks vajalike tingimuste loomisele. </w:t>
      </w:r>
    </w:p>
    <w:p w14:paraId="426B413E" w14:textId="77777777" w:rsidR="00C66CC0" w:rsidRPr="003B5A5D" w:rsidRDefault="00C66CC0" w:rsidP="00C66CC0">
      <w:r>
        <w:t xml:space="preserve">Lastehoidude osas muutuvad tingimused suuremal määral, seda aga tulenevalt alusharidusseadusest. Seaduse alusel muutub teenuse tüüp sotsiaalteenusest haridusteenuseks. </w:t>
      </w:r>
    </w:p>
    <w:p w14:paraId="27B2C7A9" w14:textId="77777777" w:rsidR="00C66CC0" w:rsidRPr="0071706A" w:rsidRDefault="00C66CC0" w:rsidP="00C66CC0">
      <w:pPr>
        <w:rPr>
          <w:strike/>
        </w:rPr>
      </w:pPr>
      <w:r w:rsidRPr="003B5A5D">
        <w:t> </w:t>
      </w:r>
    </w:p>
    <w:p w14:paraId="10A25399" w14:textId="77777777" w:rsidR="00C66CC0" w:rsidRDefault="00C66CC0" w:rsidP="00C66CC0">
      <w:r w:rsidRPr="00BD0CEB">
        <w:t xml:space="preserve">Võrreldes kehtiva määrusega on välja jäetud regulatsioon, </w:t>
      </w:r>
      <w:r w:rsidRPr="000C6564">
        <w:t>mis on olemas teistes õigusaktides ning seega ei ole dubleerimine vajalik</w:t>
      </w:r>
      <w:r>
        <w:t xml:space="preserve">. Näiteks: </w:t>
      </w:r>
    </w:p>
    <w:p w14:paraId="3E6DC6B6" w14:textId="77777777" w:rsidR="00C66CC0" w:rsidRDefault="00C66CC0" w:rsidP="00C66CC0">
      <w:pPr>
        <w:pStyle w:val="Loendilik"/>
        <w:numPr>
          <w:ilvl w:val="0"/>
          <w:numId w:val="6"/>
        </w:numPr>
      </w:pPr>
      <w:r w:rsidRPr="000C6564">
        <w:t>kahjulike organismide tõrjet puudutavad punktid, mis on reguleeritud biotsiidiseaduse</w:t>
      </w:r>
      <w:r>
        <w:t>s</w:t>
      </w:r>
    </w:p>
    <w:p w14:paraId="146CFB74" w14:textId="77777777" w:rsidR="00C66CC0" w:rsidRDefault="00C66CC0" w:rsidP="00C66CC0">
      <w:pPr>
        <w:pStyle w:val="Loendilik"/>
        <w:numPr>
          <w:ilvl w:val="0"/>
          <w:numId w:val="6"/>
        </w:numPr>
      </w:pPr>
      <w:r w:rsidRPr="000C6564">
        <w:t xml:space="preserve">tervisetõendit puudutavad punktid, mis on reguleeritud nakkushaiguste ennetamise ja </w:t>
      </w:r>
      <w:r>
        <w:t xml:space="preserve">  </w:t>
      </w:r>
      <w:r w:rsidRPr="000C6564">
        <w:t>tõrje seaduses.</w:t>
      </w:r>
    </w:p>
    <w:p w14:paraId="33F7419F" w14:textId="77777777" w:rsidR="00C66CC0" w:rsidRPr="003B5A5D" w:rsidRDefault="00C66CC0" w:rsidP="00C66CC0">
      <w:pPr>
        <w:pStyle w:val="Loendilik"/>
        <w:numPr>
          <w:ilvl w:val="0"/>
          <w:numId w:val="6"/>
        </w:numPr>
      </w:pPr>
      <w:r>
        <w:t xml:space="preserve">toiduseaduses on reguleeritud laste toitlustamisega seondus sh söögiaegade vahe ja kordade arv. </w:t>
      </w:r>
      <w:r w:rsidRPr="003B5A5D">
        <w:t> </w:t>
      </w:r>
    </w:p>
    <w:p w14:paraId="2F9D383F" w14:textId="77777777" w:rsidR="00C66CC0" w:rsidRPr="003B5A5D" w:rsidRDefault="00C66CC0" w:rsidP="00C66CC0">
      <w:r w:rsidRPr="003B5A5D">
        <w:t> </w:t>
      </w:r>
    </w:p>
    <w:p w14:paraId="3D83874D" w14:textId="77777777" w:rsidR="00C66CC0" w:rsidRPr="003B5A5D" w:rsidRDefault="00C66CC0" w:rsidP="00C66CC0">
      <w:r w:rsidRPr="003B5A5D">
        <w:rPr>
          <w:u w:val="single"/>
        </w:rPr>
        <w:t>Olulisemad muudatused</w:t>
      </w:r>
      <w:r>
        <w:rPr>
          <w:u w:val="single"/>
        </w:rPr>
        <w:t xml:space="preserve">: </w:t>
      </w:r>
      <w:r w:rsidRPr="003B5A5D">
        <w:rPr>
          <w:u w:val="single"/>
        </w:rPr>
        <w:t xml:space="preserve"> </w:t>
      </w:r>
    </w:p>
    <w:p w14:paraId="79EA7A92" w14:textId="77777777" w:rsidR="00C66CC0" w:rsidRDefault="00C66CC0" w:rsidP="00C66CC0">
      <w:pPr>
        <w:pStyle w:val="Loendilik"/>
        <w:ind w:left="2940"/>
      </w:pPr>
    </w:p>
    <w:p w14:paraId="336D3EEE" w14:textId="77777777" w:rsidR="00C66CC0" w:rsidRDefault="00C66CC0" w:rsidP="00C66CC0">
      <w:pPr>
        <w:pStyle w:val="Loendilik"/>
        <w:ind w:left="780"/>
      </w:pPr>
    </w:p>
    <w:p w14:paraId="01140F19" w14:textId="77777777" w:rsidR="00C66CC0" w:rsidRDefault="00C66CC0" w:rsidP="00C66CC0">
      <w:pPr>
        <w:pStyle w:val="Loendilik"/>
        <w:numPr>
          <w:ilvl w:val="0"/>
          <w:numId w:val="8"/>
        </w:numPr>
      </w:pPr>
      <w:r>
        <w:t xml:space="preserve">Üldnõuetest on välja jäetud õhusaaste ja mürataset reguleeriv säte, </w:t>
      </w:r>
      <w:r w:rsidRPr="00FF4E2C">
        <w:t>kuna need valdkonnad on juba kaetud teiste, eriseaduste ja -määrustega, eelkõige tervise- ja keskkonnanõudeid reguleerivate õigusaktide kaudu (nt siseruumide õhukvaliteedi ja mürataseme piirväärtused Terviseameti ja Keskkonnaministeeriumi reguleerimisalas).</w:t>
      </w:r>
    </w:p>
    <w:p w14:paraId="7993F55D" w14:textId="77777777" w:rsidR="00C66CC0" w:rsidRDefault="00C66CC0" w:rsidP="00C66CC0">
      <w:pPr>
        <w:pStyle w:val="Loendilik"/>
        <w:numPr>
          <w:ilvl w:val="0"/>
          <w:numId w:val="8"/>
        </w:numPr>
      </w:pPr>
      <w:r>
        <w:t xml:space="preserve">Õppeasutuse maa-alal ei nõuta varjualuse ehitamist, vaid võimalust varjuda, mis võib olla korraldatud erineval moel. </w:t>
      </w:r>
    </w:p>
    <w:p w14:paraId="3C38F556" w14:textId="77777777" w:rsidR="00C66CC0" w:rsidRPr="00541DB7" w:rsidRDefault="00C66CC0" w:rsidP="00C66CC0">
      <w:pPr>
        <w:pStyle w:val="Loendilik"/>
        <w:numPr>
          <w:ilvl w:val="0"/>
          <w:numId w:val="8"/>
        </w:numPr>
      </w:pPr>
      <w:r>
        <w:t xml:space="preserve">Eelnõus loobutakse mängualale numbriliste pindalanõuete kehtestamisest. </w:t>
      </w:r>
      <w:r w:rsidRPr="00AC663F">
        <w:rPr>
          <w:rFonts w:eastAsiaTheme="minorEastAsia"/>
        </w:rPr>
        <w:t>Pindala hindamisel ei lähtuta enam ühe lapse kohta arvutatud normatiivsest ruutmeetrite arvust, vaid põhimõttest, et igal lapsel oleks kõigil tegevustel</w:t>
      </w:r>
      <w:r>
        <w:rPr>
          <w:rFonts w:eastAsiaTheme="minorEastAsia"/>
        </w:rPr>
        <w:t xml:space="preserve">, </w:t>
      </w:r>
      <w:r w:rsidRPr="00AC663F">
        <w:rPr>
          <w:rFonts w:eastAsiaTheme="minorEastAsia"/>
        </w:rPr>
        <w:t>nii individuaalselt kui rühmas</w:t>
      </w:r>
      <w:r>
        <w:rPr>
          <w:rFonts w:eastAsiaTheme="minorEastAsia"/>
        </w:rPr>
        <w:t xml:space="preserve">, </w:t>
      </w:r>
      <w:r w:rsidRPr="00AC663F">
        <w:rPr>
          <w:rFonts w:eastAsiaTheme="minorEastAsia"/>
        </w:rPr>
        <w:t>võimalus kasutada piisavalt ruumi. See tähendab, et ruumikasutuse korraldamine peab toetama lapse eakohast arengut ja arvestama tegevuste iseloomuga.</w:t>
      </w:r>
    </w:p>
    <w:p w14:paraId="7028AFB1" w14:textId="77777777" w:rsidR="00C66CC0" w:rsidRPr="00541DB7" w:rsidRDefault="00C66CC0" w:rsidP="00C66CC0">
      <w:pPr>
        <w:pStyle w:val="Loendilik"/>
        <w:numPr>
          <w:ilvl w:val="0"/>
          <w:numId w:val="8"/>
        </w:numPr>
      </w:pPr>
      <w:r>
        <w:rPr>
          <w:rFonts w:eastAsiaTheme="minorEastAsia"/>
        </w:rPr>
        <w:t xml:space="preserve">Mänguala nõuetest on välja jäetud ka liivakasti katete kohustus, välja on toodud, et laste mänguala liiv peab olema saastumise tunnusteta. Õppeasutus ise korraldab selle, kuidas puhtus tagada. </w:t>
      </w:r>
    </w:p>
    <w:p w14:paraId="63E91621" w14:textId="77777777" w:rsidR="00C66CC0" w:rsidRDefault="00C66CC0" w:rsidP="00C66CC0">
      <w:pPr>
        <w:pStyle w:val="Loendilik"/>
        <w:numPr>
          <w:ilvl w:val="0"/>
          <w:numId w:val="8"/>
        </w:numPr>
      </w:pPr>
      <w:r>
        <w:rPr>
          <w:rFonts w:eastAsiaTheme="minorEastAsia"/>
        </w:rPr>
        <w:t>Ruumide nõuete juures on tehtud leevenduse selles osas, et ka rühmaruume (</w:t>
      </w:r>
      <w:r>
        <w:t>r</w:t>
      </w:r>
      <w:r w:rsidRPr="000153B0">
        <w:t xml:space="preserve">ühmaruumid </w:t>
      </w:r>
      <w:r>
        <w:t>on ühe rühma kasutuses olevad mängu- ja magamisruum, riietusruum ja hügieeniruum)</w:t>
      </w:r>
      <w:r>
        <w:rPr>
          <w:rFonts w:eastAsiaTheme="minorEastAsia"/>
        </w:rPr>
        <w:t xml:space="preserve"> võivad kasutada erinevad rühmad, kui kasutuskorraldus seda võimaldab. Eelkõige on silmas peetud hügieeni- ja riietusruumi. </w:t>
      </w:r>
    </w:p>
    <w:p w14:paraId="0002E182" w14:textId="77777777" w:rsidR="00C66CC0" w:rsidRPr="00804F6B" w:rsidRDefault="00C66CC0" w:rsidP="00C66CC0">
      <w:pPr>
        <w:pStyle w:val="Loendilik"/>
        <w:numPr>
          <w:ilvl w:val="0"/>
          <w:numId w:val="8"/>
        </w:numPr>
      </w:pPr>
      <w:r w:rsidRPr="00804F6B">
        <w:t>Lastehoidude puhul leevenevad ruumi pindala nõuded. Praegu on nõutud ühendatud ruumide korral 4 m</w:t>
      </w:r>
      <w:r w:rsidRPr="00804F6B">
        <w:rPr>
          <w:i/>
          <w:iCs/>
        </w:rPr>
        <w:t>2 </w:t>
      </w:r>
      <w:r w:rsidRPr="00804F6B">
        <w:t xml:space="preserve">iga ruumis viibiva isiku kohta mööbliga katmata vaba põrandapinda ja eraldi ruumide korral kokku 4,5 m2 mööbliga katmata vaba </w:t>
      </w:r>
      <w:r w:rsidRPr="00804F6B">
        <w:lastRenderedPageBreak/>
        <w:t>põrandapinda. Uus määrus ütleb, et</w:t>
      </w:r>
    </w:p>
    <w:p w14:paraId="0991F2D3" w14:textId="77777777" w:rsidR="00C66CC0" w:rsidRPr="00804F6B" w:rsidRDefault="00C66CC0" w:rsidP="00C66CC0">
      <w:pPr>
        <w:pStyle w:val="Loendilik"/>
        <w:ind w:left="780"/>
      </w:pPr>
      <w:r w:rsidRPr="00804F6B">
        <w:rPr>
          <w:i/>
          <w:iCs/>
        </w:rPr>
        <w:t xml:space="preserve">Mängu- ja magamisruumis peab põranda pindala olema iga lapse ja täiskasvanu kohta vähemalt kaks ruutmeetrit. Mängu- ja magamisruum võivad olla ühendatud, kui põranda pindala lapse kohta on vähemalt neli ruutmeetrit ja täiskasvanu kohta vähemalt kaks ruutmeetrit. </w:t>
      </w:r>
      <w:r>
        <w:rPr>
          <w:i/>
          <w:iCs/>
        </w:rPr>
        <w:t>Põhjendatud juhul</w:t>
      </w:r>
      <w:r w:rsidRPr="00804F6B">
        <w:rPr>
          <w:i/>
          <w:iCs/>
        </w:rPr>
        <w:t xml:space="preserve"> võib lapse ja täiskasvanu kohta arvestatav pindala olla eeltoodust kuni 10 % väiksem, kui see on riskianalüüsist lähtuvalt sobiv ning turvaline.</w:t>
      </w:r>
    </w:p>
    <w:p w14:paraId="3F1D3DC7" w14:textId="77777777" w:rsidR="00C66CC0" w:rsidRDefault="00C66CC0" w:rsidP="00C66CC0">
      <w:pPr>
        <w:pStyle w:val="Loendilik"/>
        <w:ind w:left="780"/>
      </w:pPr>
      <w:r w:rsidRPr="00804F6B">
        <w:t>Seega: lastehoiud saavad tulevikus kasutada väiksemaid ruume kui on praegu nõutud ning väheneb ka järelevalve koormus, sest arvestatakse ruumide  kogupindalasid ning nad ei pea arv</w:t>
      </w:r>
      <w:r>
        <w:t>estama mööblivaba põrandapindalaga</w:t>
      </w:r>
      <w:r w:rsidRPr="00804F6B">
        <w:t>. Lisaks on võimalik kalduda ruutmeetri nõuetest veel 10% jagu kõrvale.</w:t>
      </w:r>
    </w:p>
    <w:p w14:paraId="5FD7DAA6" w14:textId="77777777" w:rsidR="00C66CC0" w:rsidRPr="003B5A5D" w:rsidRDefault="00C66CC0" w:rsidP="00C66CC0">
      <w:pPr>
        <w:numPr>
          <w:ilvl w:val="0"/>
          <w:numId w:val="3"/>
        </w:numPr>
      </w:pPr>
      <w:r w:rsidRPr="003B5A5D">
        <w:t>Määratletud on õuelasteaed. Välja on toodud varasemalt reguleerimata termin, et  õuelasteaed on õppeasutus, kus enamus õppe- ja kasvatustegevusi viiakse läbi õues.  Lapsi julgustatakse avastama ja õppima looduskeskkonnas ning looduslike vahenditega sõltumata ilmast. Ning, et määrust kohaldatakse õuelastehoidudele ja õuelasteaedadele </w:t>
      </w:r>
      <w:r>
        <w:t>riskianalüüsi tulemuste alusel.</w:t>
      </w:r>
    </w:p>
    <w:p w14:paraId="76EBED7D" w14:textId="77777777" w:rsidR="00C66CC0" w:rsidRDefault="00C66CC0" w:rsidP="00C66CC0">
      <w:pPr>
        <w:numPr>
          <w:ilvl w:val="0"/>
          <w:numId w:val="3"/>
        </w:numPr>
      </w:pPr>
      <w:r w:rsidRPr="003B5A5D">
        <w:t>Lisatud on, et õuelaste</w:t>
      </w:r>
      <w:r>
        <w:t>hoius ja õuelaste</w:t>
      </w:r>
      <w:r w:rsidRPr="003B5A5D">
        <w:t>aias, kus toitlustamine toimub regulaarselt õues, peab olema eraldi einestamisala.  </w:t>
      </w:r>
    </w:p>
    <w:p w14:paraId="5402D6C9" w14:textId="77777777" w:rsidR="00C66CC0" w:rsidRDefault="00C66CC0" w:rsidP="00C66CC0">
      <w:pPr>
        <w:pStyle w:val="Loendilik"/>
        <w:numPr>
          <w:ilvl w:val="0"/>
          <w:numId w:val="8"/>
        </w:numPr>
      </w:pPr>
      <w:r>
        <w:t xml:space="preserve">Õuelastehoiu ja – lasteaia puhul on kehtestatud pindalanõue kaks ruutmeetrit iga lapse ja täiskasvanud kohta, kuna suur osa seda tüüpi õppeasutuse tegevusest toimub õues. </w:t>
      </w:r>
    </w:p>
    <w:p w14:paraId="0BF6B8F6" w14:textId="77777777" w:rsidR="00C66CC0" w:rsidRPr="00BD0CEB" w:rsidRDefault="00C66CC0" w:rsidP="00C66CC0">
      <w:pPr>
        <w:pStyle w:val="Loendilik"/>
        <w:numPr>
          <w:ilvl w:val="0"/>
          <w:numId w:val="8"/>
        </w:numPr>
      </w:pPr>
      <w:r>
        <w:t xml:space="preserve">Varasemalt oli </w:t>
      </w:r>
      <w:proofErr w:type="spellStart"/>
      <w:r>
        <w:t>lastehoiuteenuse</w:t>
      </w:r>
      <w:proofErr w:type="spellEnd"/>
      <w:r>
        <w:t xml:space="preserve"> osutaja ruumidele sätestatud õhumaht iga ruumis viibiva isiku kohta ja kunstliku valgustuse valgusallikate keskmine valgustihedus kindlate väärtustena. Uus määrus seda ei sätesta. </w:t>
      </w:r>
    </w:p>
    <w:p w14:paraId="132263FA" w14:textId="77777777" w:rsidR="00C66CC0" w:rsidRPr="003B5A5D" w:rsidRDefault="00C66CC0" w:rsidP="00C66CC0">
      <w:pPr>
        <w:numPr>
          <w:ilvl w:val="0"/>
          <w:numId w:val="1"/>
        </w:numPr>
      </w:pPr>
      <w:r w:rsidRPr="003B5A5D">
        <w:t>Edaspidi võimaldatakse, et õppeasutus võib asuda hoone kolmel korrusel, mitte ainult kahel, nagu senine määrus nõuab.</w:t>
      </w:r>
      <w:r>
        <w:t xml:space="preserve"> Samas tuleb öelda, et lastehoidude puhul oli varasemas määruses piirang ainult keldri- ja soklikorruse ruumide kasutamise osas. Korruse piiranguid ei olnud. </w:t>
      </w:r>
      <w:r w:rsidRPr="003B5A5D">
        <w:t> </w:t>
      </w:r>
    </w:p>
    <w:p w14:paraId="2962208C" w14:textId="77777777" w:rsidR="00C66CC0" w:rsidRPr="003B5A5D" w:rsidRDefault="00C66CC0" w:rsidP="00C66CC0">
      <w:pPr>
        <w:numPr>
          <w:ilvl w:val="0"/>
          <w:numId w:val="1"/>
        </w:numPr>
      </w:pPr>
      <w:r w:rsidRPr="003B5A5D">
        <w:t xml:space="preserve">Kehtiv määrus nõuab, et renoveerimise ajaks tohib määruse nõuetele mitte vastavaid asendusruume kasutada vaid kahe kuu jooksul. </w:t>
      </w:r>
      <w:r>
        <w:t>Arvestades kooskõlastusringi tagasisidet,</w:t>
      </w:r>
      <w:r w:rsidRPr="003B5A5D">
        <w:t xml:space="preserve"> </w:t>
      </w:r>
      <w:r>
        <w:t xml:space="preserve">on seda aega </w:t>
      </w:r>
      <w:r w:rsidRPr="003B5A5D">
        <w:t>pikend</w:t>
      </w:r>
      <w:r>
        <w:t>atud</w:t>
      </w:r>
      <w:r w:rsidRPr="003B5A5D">
        <w:t xml:space="preserve"> k</w:t>
      </w:r>
      <w:r>
        <w:t>uue</w:t>
      </w:r>
      <w:r w:rsidRPr="003B5A5D">
        <w:t xml:space="preserve"> kuuni. </w:t>
      </w:r>
    </w:p>
    <w:p w14:paraId="34877393" w14:textId="77777777" w:rsidR="00C66CC0" w:rsidRDefault="00C66CC0" w:rsidP="00C66CC0">
      <w:pPr>
        <w:numPr>
          <w:ilvl w:val="0"/>
          <w:numId w:val="2"/>
        </w:numPr>
      </w:pPr>
      <w:r>
        <w:t>Lasteaedade osas s</w:t>
      </w:r>
      <w:r w:rsidRPr="00191310">
        <w:t>eni kehtinud</w:t>
      </w:r>
      <w:r w:rsidRPr="003B5A5D">
        <w:t xml:space="preserve"> nõudeid on leevendatud</w:t>
      </w:r>
      <w:r>
        <w:t xml:space="preserve"> või välja jäetud: </w:t>
      </w:r>
    </w:p>
    <w:p w14:paraId="4B69AAA4" w14:textId="77777777" w:rsidR="00C66CC0" w:rsidRDefault="00C66CC0" w:rsidP="00C66CC0">
      <w:pPr>
        <w:pStyle w:val="Loendilik"/>
        <w:numPr>
          <w:ilvl w:val="0"/>
          <w:numId w:val="5"/>
        </w:numPr>
      </w:pPr>
      <w:r w:rsidRPr="003B5A5D">
        <w:t>hügieeniruumide (näiteks on kaotatud nõue täiskasvanute kätepesuvalamu osas)</w:t>
      </w:r>
    </w:p>
    <w:p w14:paraId="2FC4200F" w14:textId="77777777" w:rsidR="00C66CC0" w:rsidRDefault="00C66CC0" w:rsidP="00C66CC0">
      <w:pPr>
        <w:pStyle w:val="Loendilik"/>
        <w:numPr>
          <w:ilvl w:val="0"/>
          <w:numId w:val="5"/>
        </w:numPr>
      </w:pPr>
      <w:r>
        <w:t>hügieeniruumides lubatakse valamu kõrgus ka väikelastele sobivaks kohandatud variant (näiteks m</w:t>
      </w:r>
      <w:r w:rsidRPr="004157EF">
        <w:t>ittelibiseva pinnaga plastist või puidust aste v</w:t>
      </w:r>
      <w:r>
        <w:t xml:space="preserve">õi </w:t>
      </w:r>
      <w:r w:rsidRPr="004157EF">
        <w:t>valamusüsteemid või kapid</w:t>
      </w:r>
      <w:r>
        <w:t xml:space="preserve">, mis </w:t>
      </w:r>
      <w:r w:rsidRPr="004157EF">
        <w:t>on varustatud väljatõmmatava astmelahendusega</w:t>
      </w:r>
      <w:r>
        <w:t xml:space="preserve">). </w:t>
      </w:r>
    </w:p>
    <w:p w14:paraId="120EA80F" w14:textId="77777777" w:rsidR="00C66CC0" w:rsidRDefault="00C66CC0" w:rsidP="00C66CC0">
      <w:pPr>
        <w:pStyle w:val="Loendilik"/>
        <w:numPr>
          <w:ilvl w:val="0"/>
          <w:numId w:val="5"/>
        </w:numPr>
      </w:pPr>
      <w:r>
        <w:t xml:space="preserve">lasteaedadelt nõuti varasemalt pesemiseks kasutatava vee temperatuuri kraadides, seda nõuet uus määrus ei sisalda. </w:t>
      </w:r>
    </w:p>
    <w:p w14:paraId="5751FB4C" w14:textId="77777777" w:rsidR="00C66CC0" w:rsidRDefault="00C66CC0" w:rsidP="00C66CC0">
      <w:pPr>
        <w:pStyle w:val="Loendilik"/>
        <w:numPr>
          <w:ilvl w:val="0"/>
          <w:numId w:val="5"/>
        </w:numPr>
      </w:pPr>
      <w:r>
        <w:t xml:space="preserve">välja on jäetud detailsed nõuded </w:t>
      </w:r>
      <w:r w:rsidRPr="003B5A5D">
        <w:t>sisustuse (näiteks eraldi ei ole nimetatud prügikaste ja seebidosaatoreid) osas.</w:t>
      </w:r>
    </w:p>
    <w:p w14:paraId="7F22871F" w14:textId="77777777" w:rsidR="00C66CC0" w:rsidRDefault="00C66CC0" w:rsidP="00C66CC0">
      <w:pPr>
        <w:pStyle w:val="Loendilik"/>
        <w:numPr>
          <w:ilvl w:val="0"/>
          <w:numId w:val="5"/>
        </w:numPr>
      </w:pPr>
      <w:r>
        <w:t xml:space="preserve">Kaotatud on nõue laste kärude, kelkude, rataste ja muude vahendite hoiustamise kohta. Õppeasutusel on otsustusõigus, kuidas seda korraldada. </w:t>
      </w:r>
    </w:p>
    <w:p w14:paraId="6AA69B68" w14:textId="77777777" w:rsidR="00C66CC0" w:rsidRDefault="00C66CC0" w:rsidP="00C66CC0">
      <w:pPr>
        <w:pStyle w:val="Loendilik"/>
        <w:numPr>
          <w:ilvl w:val="0"/>
          <w:numId w:val="5"/>
        </w:numPr>
      </w:pPr>
      <w:r>
        <w:t>määrusest on välja jäetud soovitus ruumide paigutuse kohta ilmakaare suuna alusel.</w:t>
      </w:r>
    </w:p>
    <w:p w14:paraId="14A4DB65" w14:textId="77777777" w:rsidR="00C66CC0" w:rsidRDefault="00C66CC0" w:rsidP="00C66CC0">
      <w:pPr>
        <w:pStyle w:val="Loendilik"/>
        <w:numPr>
          <w:ilvl w:val="0"/>
          <w:numId w:val="5"/>
        </w:numPr>
      </w:pPr>
      <w:r>
        <w:t xml:space="preserve">välja on jäetud nõuded õhu liikumiskiirusele, ei reguleerita radoonisisaldust, õhuniiskust ja ei nõuta õietolmu kaitsevõrke. </w:t>
      </w:r>
    </w:p>
    <w:p w14:paraId="138179C7" w14:textId="77777777" w:rsidR="00C66CC0" w:rsidRDefault="00C66CC0" w:rsidP="00C66CC0">
      <w:pPr>
        <w:pStyle w:val="Loendilik"/>
        <w:numPr>
          <w:ilvl w:val="0"/>
          <w:numId w:val="5"/>
        </w:numPr>
      </w:pPr>
      <w:r>
        <w:t xml:space="preserve">Kaotatud on nõue, et igas ruumis oleks termomeeter (see peab olema õppeasutuses). </w:t>
      </w:r>
    </w:p>
    <w:p w14:paraId="692970BA" w14:textId="77777777" w:rsidR="00C66CC0" w:rsidRDefault="00C66CC0" w:rsidP="00C66CC0">
      <w:pPr>
        <w:pStyle w:val="Loendilik"/>
        <w:numPr>
          <w:ilvl w:val="0"/>
          <w:numId w:val="5"/>
        </w:numPr>
      </w:pPr>
      <w:r>
        <w:t>Lubatud on rühmaruumidesse lemmikloomi (vastavalt riskianalüüsile).</w:t>
      </w:r>
    </w:p>
    <w:p w14:paraId="75D67A91" w14:textId="77777777" w:rsidR="00C66CC0" w:rsidRDefault="00C66CC0" w:rsidP="00C66CC0">
      <w:pPr>
        <w:pStyle w:val="Loendilik"/>
        <w:numPr>
          <w:ilvl w:val="0"/>
          <w:numId w:val="5"/>
        </w:numPr>
      </w:pPr>
      <w:r>
        <w:t xml:space="preserve">edaspidi ei nõuta, et riietusruumis oleks igal lapsel riietumiseks istumiskoht. </w:t>
      </w:r>
    </w:p>
    <w:p w14:paraId="4028F533" w14:textId="77777777" w:rsidR="00C66CC0" w:rsidRPr="00267134" w:rsidRDefault="00C66CC0" w:rsidP="00C66CC0">
      <w:pPr>
        <w:pStyle w:val="Loendilik"/>
        <w:widowControl/>
        <w:numPr>
          <w:ilvl w:val="0"/>
          <w:numId w:val="2"/>
        </w:numPr>
        <w:suppressAutoHyphens w:val="0"/>
        <w:spacing w:after="160" w:line="256" w:lineRule="auto"/>
        <w:jc w:val="left"/>
        <w:rPr>
          <w:rFonts w:eastAsiaTheme="minorHAnsi"/>
          <w:i/>
          <w:iCs/>
          <w:kern w:val="2"/>
          <w:lang w:eastAsia="en-US" w:bidi="ar-SA"/>
        </w:rPr>
      </w:pPr>
      <w:r>
        <w:t xml:space="preserve">Lisatud on paindlikkust § 7 lõikele 4, mis sätestas, et nelja või enama rühmaga õppeasutuses peab olema saal. Lisasime täienduse, et ruum ei pea tingimata olema eraldi saal, vaid võib olla mitmeotstarbeline ruum ja et saal võib asuda ka õppeasutuse vahetus läheduses: </w:t>
      </w:r>
      <w:r w:rsidRPr="00F93F6C">
        <w:rPr>
          <w:u w:val="single"/>
        </w:rPr>
        <w:t>….</w:t>
      </w:r>
      <w:r w:rsidRPr="00F93F6C">
        <w:rPr>
          <w:i/>
          <w:iCs/>
          <w:u w:val="single"/>
        </w:rPr>
        <w:t>või</w:t>
      </w:r>
      <w:r>
        <w:rPr>
          <w:i/>
          <w:iCs/>
          <w:u w:val="single"/>
        </w:rPr>
        <w:t xml:space="preserve"> muu sobiv</w:t>
      </w:r>
      <w:r w:rsidRPr="00F93F6C">
        <w:rPr>
          <w:i/>
          <w:iCs/>
          <w:u w:val="single"/>
        </w:rPr>
        <w:t xml:space="preserve"> ruum mida saab kasutada liikumis- </w:t>
      </w:r>
      <w:r>
        <w:rPr>
          <w:i/>
          <w:iCs/>
          <w:u w:val="single"/>
        </w:rPr>
        <w:t>ja</w:t>
      </w:r>
      <w:r w:rsidRPr="00F93F6C">
        <w:rPr>
          <w:i/>
          <w:iCs/>
          <w:u w:val="single"/>
        </w:rPr>
        <w:t xml:space="preserve"> muusikategevusteks</w:t>
      </w:r>
      <w:r>
        <w:rPr>
          <w:i/>
          <w:iCs/>
          <w:u w:val="single"/>
        </w:rPr>
        <w:t xml:space="preserve"> või </w:t>
      </w:r>
      <w:r w:rsidRPr="00F93F6C">
        <w:rPr>
          <w:i/>
          <w:iCs/>
          <w:u w:val="single"/>
        </w:rPr>
        <w:t>ühisüritusteks</w:t>
      </w:r>
      <w:r>
        <w:rPr>
          <w:i/>
          <w:iCs/>
          <w:u w:val="single"/>
        </w:rPr>
        <w:t>. Saal või muu sobiv ruum võib</w:t>
      </w:r>
      <w:r w:rsidRPr="00F93F6C">
        <w:rPr>
          <w:i/>
          <w:iCs/>
          <w:u w:val="single"/>
        </w:rPr>
        <w:t xml:space="preserve"> asuda ka õppeasutuse vahetus läheduses.</w:t>
      </w:r>
      <w:r>
        <w:rPr>
          <w:i/>
          <w:iCs/>
        </w:rPr>
        <w:t xml:space="preserve"> </w:t>
      </w:r>
      <w:r>
        <w:t xml:space="preserve">Vahetu lähedus on seletuskirjas lahti kirjutatud. </w:t>
      </w:r>
    </w:p>
    <w:p w14:paraId="7E538E59" w14:textId="77777777" w:rsidR="00C66CC0" w:rsidRPr="00267134" w:rsidRDefault="00C66CC0" w:rsidP="00C66CC0">
      <w:pPr>
        <w:pStyle w:val="Loendilik"/>
        <w:widowControl/>
        <w:numPr>
          <w:ilvl w:val="0"/>
          <w:numId w:val="2"/>
        </w:numPr>
        <w:suppressAutoHyphens w:val="0"/>
        <w:spacing w:after="160" w:line="256" w:lineRule="auto"/>
        <w:jc w:val="left"/>
        <w:rPr>
          <w:rFonts w:eastAsiaTheme="minorHAnsi"/>
          <w:i/>
          <w:iCs/>
          <w:kern w:val="2"/>
          <w:lang w:eastAsia="en-US" w:bidi="ar-SA"/>
        </w:rPr>
      </w:pPr>
      <w:r>
        <w:t xml:space="preserve">§ 11 on välja jäetud lõige 6, mis sätestas, et </w:t>
      </w:r>
      <w:r w:rsidRPr="00F93F6C">
        <w:rPr>
          <w:i/>
          <w:iCs/>
        </w:rPr>
        <w:t xml:space="preserve">Õppeasutuses tagatakse igale </w:t>
      </w:r>
      <w:r w:rsidRPr="00F93F6C">
        <w:rPr>
          <w:rFonts w:eastAsia="Times New Roman"/>
          <w:i/>
          <w:iCs/>
        </w:rPr>
        <w:t>lapsele vajalikud isiklikud hügieenivahendid</w:t>
      </w:r>
      <w:r>
        <w:t xml:space="preserve">. Leidsime, et see säte on sisutühi, kuna teistes </w:t>
      </w:r>
      <w:r>
        <w:lastRenderedPageBreak/>
        <w:t xml:space="preserve">sätetes on reguleeritud lapse kasutuses olev voodipesu ja käterätid, siis muud hügieenivahendid (kamm, hügieenipaberid, mähkmed) tagab vanem, mitte lasteaed. </w:t>
      </w:r>
      <w:r w:rsidRPr="003B5A5D">
        <w:t>  </w:t>
      </w:r>
    </w:p>
    <w:p w14:paraId="6688F0F4" w14:textId="77777777" w:rsidR="00C66CC0" w:rsidRPr="003B5A5D" w:rsidRDefault="00C66CC0" w:rsidP="00C66CC0">
      <w:pPr>
        <w:numPr>
          <w:ilvl w:val="0"/>
          <w:numId w:val="2"/>
        </w:numPr>
      </w:pPr>
      <w:r>
        <w:t xml:space="preserve">Ruumide viimistlemise nõuded on riskianalüüsi põhised, ära on jäetud regulatsioonid (näiteks trepi esimene ja viimane aste peavad olema märgistatud, klaasitud pinna ja põranda suhe peab tagama küllaldase loomuliku valguse, välja on jäetud </w:t>
      </w:r>
      <w:proofErr w:type="spellStart"/>
      <w:r>
        <w:t>järelkõlakestuse</w:t>
      </w:r>
      <w:proofErr w:type="spellEnd"/>
      <w:r>
        <w:t xml:space="preserve"> ja heliisolatsiooninõue)</w:t>
      </w:r>
      <w:r w:rsidRPr="003B5A5D">
        <w:t> </w:t>
      </w:r>
    </w:p>
    <w:p w14:paraId="2E90ADF6" w14:textId="77777777" w:rsidR="00C66CC0" w:rsidRPr="003B5A5D" w:rsidRDefault="00C66CC0" w:rsidP="00C66CC0">
      <w:r w:rsidRPr="003B5A5D">
        <w:t>  </w:t>
      </w:r>
    </w:p>
    <w:p w14:paraId="7F6E90BA" w14:textId="77777777" w:rsidR="00C66CC0" w:rsidRDefault="00C66CC0" w:rsidP="00C66CC0">
      <w:pPr>
        <w:pStyle w:val="Loendilik"/>
      </w:pPr>
    </w:p>
    <w:p w14:paraId="4FB33205" w14:textId="77777777" w:rsidR="00C66CC0" w:rsidRDefault="00C66CC0" w:rsidP="00C66CC0">
      <w:pPr>
        <w:pStyle w:val="Loendilik"/>
        <w:numPr>
          <w:ilvl w:val="0"/>
          <w:numId w:val="7"/>
        </w:numPr>
      </w:pPr>
      <w:r w:rsidRPr="003B5A5D">
        <w:t>Päris uue nõudena on reguleeritud kunstmaterjali kasutamist õuealal, kuna suures mahus kunstmaterjalide kasutamine võib avaldada ebasoovitavat mõju laste tervisele. </w:t>
      </w:r>
      <w:r>
        <w:t>S</w:t>
      </w:r>
      <w:r w:rsidRPr="003B5A5D">
        <w:t>ellele sättele antakse üleminekuaeg ning nõuetega vastavusse viimise tähtaeg on 1.september 2030.  </w:t>
      </w:r>
    </w:p>
    <w:p w14:paraId="2892CCCC" w14:textId="77777777" w:rsidR="00C66CC0" w:rsidRPr="003B5A5D" w:rsidRDefault="00C66CC0" w:rsidP="00C66CC0"/>
    <w:p w14:paraId="22C785ED" w14:textId="77777777" w:rsidR="00C66CC0" w:rsidRPr="00313FED" w:rsidRDefault="00C66CC0" w:rsidP="00C66CC0">
      <w:pPr>
        <w:numPr>
          <w:ilvl w:val="0"/>
          <w:numId w:val="7"/>
        </w:numPr>
      </w:pPr>
      <w:r w:rsidRPr="00313FED">
        <w:t>Päevakava osas on laste une-ja puhkeaja suhtes toodud teadusuuringutest tulenev nüüdisaegne käsitluse </w:t>
      </w:r>
      <w:proofErr w:type="spellStart"/>
      <w:r w:rsidRPr="00313FED">
        <w:t>uneaja</w:t>
      </w:r>
      <w:proofErr w:type="spellEnd"/>
      <w:r w:rsidRPr="00313FED">
        <w:t> kohta. Lubatakse senisest suuremat paindlikkust ja vanemate laste puhul toetatakse eelkõige vaiksete tegevuste tegemise võimalust magamise asemel. Oluline on siinjuures paindlikkus, et lapse vajadused saaks tagatud nii suurema unevajadusega lastel kui ka neil, kes päevast und enam ei vaja. Määruse sõnastus on järgmine: </w:t>
      </w:r>
      <w:r w:rsidRPr="00313FED">
        <w:rPr>
          <w:i/>
          <w:iCs/>
        </w:rPr>
        <w:t>kuni kolmeaastasele lapsele peab olema tagatud üldjuhul kuni kaks tundi päevast puhkeaega valikuvõimalusega une ja muu vaikse tegevuse vahel.  Nelja- kuni seitsmeaastasele lapsele peab olema tagatud üldjuhul kuni üks tund puhkeaega päevas valikuvõimalusega une ja muu vaikse tegevuse vahel;)</w:t>
      </w:r>
      <w:r w:rsidRPr="00313FED">
        <w:t> </w:t>
      </w:r>
    </w:p>
    <w:p w14:paraId="5B69AA71" w14:textId="77777777" w:rsidR="00C66CC0" w:rsidRPr="00313FED" w:rsidRDefault="00C66CC0" w:rsidP="00C66CC0">
      <w:pPr>
        <w:pStyle w:val="Loendilik"/>
      </w:pPr>
    </w:p>
    <w:p w14:paraId="7FBC869E" w14:textId="77777777" w:rsidR="00C66CC0" w:rsidRPr="00313FED" w:rsidRDefault="00C66CC0" w:rsidP="00C66CC0">
      <w:pPr>
        <w:ind w:left="720"/>
      </w:pPr>
    </w:p>
    <w:p w14:paraId="7E8545DE" w14:textId="77777777" w:rsidR="00C66CC0" w:rsidRDefault="00C66CC0" w:rsidP="00C66CC0">
      <w:pPr>
        <w:pStyle w:val="Loendilik"/>
      </w:pPr>
    </w:p>
    <w:p w14:paraId="59D65A32" w14:textId="77777777" w:rsidR="00C66CC0" w:rsidRPr="003B5A5D" w:rsidRDefault="00C66CC0" w:rsidP="00C66CC0"/>
    <w:p w14:paraId="3B0D610C" w14:textId="77777777" w:rsidR="00720A9B" w:rsidRDefault="00720A9B"/>
    <w:sectPr w:rsidR="00720A9B" w:rsidSect="00C66CC0">
      <w:footerReference w:type="default" r:id="rId7"/>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F254" w14:textId="77777777" w:rsidR="00C66CC0" w:rsidRDefault="00C66CC0" w:rsidP="00C66CC0">
      <w:pPr>
        <w:spacing w:line="240" w:lineRule="auto"/>
      </w:pPr>
      <w:r>
        <w:separator/>
      </w:r>
    </w:p>
  </w:endnote>
  <w:endnote w:type="continuationSeparator" w:id="0">
    <w:p w14:paraId="331D2DF1" w14:textId="77777777" w:rsidR="00C66CC0" w:rsidRDefault="00C66CC0" w:rsidP="00C66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CE83" w14:textId="77777777" w:rsidR="008663E2" w:rsidRPr="00FA40E2" w:rsidRDefault="008663E2" w:rsidP="00FA40E2">
    <w:pPr>
      <w:pStyle w:val="Jalus"/>
      <w:jc w:val="center"/>
      <w:rPr>
        <w:color w:val="000000" w:themeColor="text1"/>
        <w:sz w:val="22"/>
        <w:szCs w:val="22"/>
      </w:rPr>
    </w:pPr>
    <w:r w:rsidRPr="00FA40E2">
      <w:rPr>
        <w:color w:val="000000" w:themeColor="text1"/>
        <w:sz w:val="22"/>
        <w:szCs w:val="22"/>
      </w:rPr>
      <w:fldChar w:fldCharType="begin"/>
    </w:r>
    <w:r w:rsidRPr="00FA40E2">
      <w:rPr>
        <w:color w:val="000000" w:themeColor="text1"/>
        <w:sz w:val="22"/>
        <w:szCs w:val="22"/>
      </w:rPr>
      <w:instrText>PAGE  \* Arabic  \* MERGEFORMAT</w:instrText>
    </w:r>
    <w:r w:rsidRPr="00FA40E2">
      <w:rPr>
        <w:color w:val="000000" w:themeColor="text1"/>
        <w:sz w:val="22"/>
        <w:szCs w:val="22"/>
      </w:rPr>
      <w:fldChar w:fldCharType="separate"/>
    </w:r>
    <w:r w:rsidRPr="00FA40E2">
      <w:rPr>
        <w:color w:val="000000" w:themeColor="text1"/>
        <w:sz w:val="22"/>
        <w:szCs w:val="22"/>
      </w:rPr>
      <w:t>2</w:t>
    </w:r>
    <w:r w:rsidRPr="00FA40E2">
      <w:rPr>
        <w:color w:val="000000" w:themeColor="text1"/>
        <w:sz w:val="22"/>
        <w:szCs w:val="22"/>
      </w:rPr>
      <w:fldChar w:fldCharType="end"/>
    </w:r>
    <w:r w:rsidRPr="00FA40E2">
      <w:rPr>
        <w:color w:val="000000" w:themeColor="text1"/>
        <w:sz w:val="22"/>
        <w:szCs w:val="22"/>
      </w:rPr>
      <w:t>(</w:t>
    </w:r>
    <w:r w:rsidRPr="00FA40E2">
      <w:rPr>
        <w:color w:val="000000" w:themeColor="text1"/>
        <w:sz w:val="22"/>
        <w:szCs w:val="22"/>
      </w:rPr>
      <w:fldChar w:fldCharType="begin"/>
    </w:r>
    <w:r w:rsidRPr="00FA40E2">
      <w:rPr>
        <w:color w:val="000000" w:themeColor="text1"/>
        <w:sz w:val="22"/>
        <w:szCs w:val="22"/>
      </w:rPr>
      <w:instrText>NUMPAGES  \* Arabic  \* MERGEFORMAT</w:instrText>
    </w:r>
    <w:r w:rsidRPr="00FA40E2">
      <w:rPr>
        <w:color w:val="000000" w:themeColor="text1"/>
        <w:sz w:val="22"/>
        <w:szCs w:val="22"/>
      </w:rPr>
      <w:fldChar w:fldCharType="separate"/>
    </w:r>
    <w:r w:rsidRPr="00FA40E2">
      <w:rPr>
        <w:color w:val="000000" w:themeColor="text1"/>
        <w:sz w:val="22"/>
        <w:szCs w:val="22"/>
      </w:rPr>
      <w:t>2</w:t>
    </w:r>
    <w:r w:rsidRPr="00FA40E2">
      <w:rPr>
        <w:color w:val="000000" w:themeColor="text1"/>
        <w:sz w:val="22"/>
        <w:szCs w:val="22"/>
      </w:rPr>
      <w:fldChar w:fldCharType="end"/>
    </w:r>
    <w:r w:rsidRPr="00FA40E2">
      <w:rPr>
        <w:color w:val="000000" w:themeColor="text1"/>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AFB1" w14:textId="77777777" w:rsidR="00C66CC0" w:rsidRDefault="00C66CC0" w:rsidP="00C66CC0">
      <w:pPr>
        <w:spacing w:line="240" w:lineRule="auto"/>
      </w:pPr>
      <w:r>
        <w:separator/>
      </w:r>
    </w:p>
  </w:footnote>
  <w:footnote w:type="continuationSeparator" w:id="0">
    <w:p w14:paraId="52129731" w14:textId="77777777" w:rsidR="00C66CC0" w:rsidRDefault="00C66CC0" w:rsidP="00C66C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30"/>
    <w:multiLevelType w:val="multilevel"/>
    <w:tmpl w:val="581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657DE"/>
    <w:multiLevelType w:val="hybridMultilevel"/>
    <w:tmpl w:val="41D281A4"/>
    <w:lvl w:ilvl="0" w:tplc="0425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44035B7F"/>
    <w:multiLevelType w:val="multilevel"/>
    <w:tmpl w:val="DF44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3040A"/>
    <w:multiLevelType w:val="hybridMultilevel"/>
    <w:tmpl w:val="54E8ACF2"/>
    <w:lvl w:ilvl="0" w:tplc="FFFFFFF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DB03189"/>
    <w:multiLevelType w:val="hybridMultilevel"/>
    <w:tmpl w:val="1FBCDFE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58FE5228"/>
    <w:multiLevelType w:val="hybridMultilevel"/>
    <w:tmpl w:val="167AC8D0"/>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D9834F5"/>
    <w:multiLevelType w:val="multilevel"/>
    <w:tmpl w:val="B55A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8D471C"/>
    <w:multiLevelType w:val="hybridMultilevel"/>
    <w:tmpl w:val="3B64D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16051907">
    <w:abstractNumId w:val="2"/>
  </w:num>
  <w:num w:numId="2" w16cid:durableId="1987665736">
    <w:abstractNumId w:val="6"/>
  </w:num>
  <w:num w:numId="3" w16cid:durableId="2077899795">
    <w:abstractNumId w:val="0"/>
  </w:num>
  <w:num w:numId="4" w16cid:durableId="2060591795">
    <w:abstractNumId w:val="3"/>
  </w:num>
  <w:num w:numId="5" w16cid:durableId="610092883">
    <w:abstractNumId w:val="1"/>
  </w:num>
  <w:num w:numId="6" w16cid:durableId="1780373465">
    <w:abstractNumId w:val="5"/>
  </w:num>
  <w:num w:numId="7" w16cid:durableId="1698385207">
    <w:abstractNumId w:val="7"/>
  </w:num>
  <w:num w:numId="8" w16cid:durableId="87167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C0"/>
    <w:rsid w:val="002D04E6"/>
    <w:rsid w:val="00545B92"/>
    <w:rsid w:val="005760DE"/>
    <w:rsid w:val="00720A9B"/>
    <w:rsid w:val="008663E2"/>
    <w:rsid w:val="00A700ED"/>
    <w:rsid w:val="00C66CC0"/>
    <w:rsid w:val="00CA002A"/>
    <w:rsid w:val="00D701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57D6"/>
  <w15:chartTrackingRefBased/>
  <w15:docId w15:val="{EE7552DA-61B5-4233-B1DF-0369E510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66CC0"/>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C66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66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66CC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66CC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66CC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66CC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66CC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66CC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66CC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66CC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66CC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66CC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66CC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66CC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66CC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66CC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66CC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66CC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66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66CC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66CC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66CC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66CC0"/>
    <w:pPr>
      <w:spacing w:before="160"/>
      <w:jc w:val="center"/>
    </w:pPr>
    <w:rPr>
      <w:i/>
      <w:iCs/>
      <w:color w:val="404040" w:themeColor="text1" w:themeTint="BF"/>
    </w:rPr>
  </w:style>
  <w:style w:type="character" w:customStyle="1" w:styleId="TsitaatMrk">
    <w:name w:val="Tsitaat Märk"/>
    <w:basedOn w:val="Liguvaikefont"/>
    <w:link w:val="Tsitaat"/>
    <w:uiPriority w:val="29"/>
    <w:rsid w:val="00C66CC0"/>
    <w:rPr>
      <w:i/>
      <w:iCs/>
      <w:color w:val="404040" w:themeColor="text1" w:themeTint="BF"/>
    </w:rPr>
  </w:style>
  <w:style w:type="paragraph" w:styleId="Loendilik">
    <w:name w:val="List Paragraph"/>
    <w:basedOn w:val="Normaallaad"/>
    <w:uiPriority w:val="34"/>
    <w:qFormat/>
    <w:rsid w:val="00C66CC0"/>
    <w:pPr>
      <w:ind w:left="720"/>
      <w:contextualSpacing/>
    </w:pPr>
  </w:style>
  <w:style w:type="character" w:styleId="Selgeltmrgatavrhutus">
    <w:name w:val="Intense Emphasis"/>
    <w:basedOn w:val="Liguvaikefont"/>
    <w:uiPriority w:val="21"/>
    <w:qFormat/>
    <w:rsid w:val="00C66CC0"/>
    <w:rPr>
      <w:i/>
      <w:iCs/>
      <w:color w:val="0F4761" w:themeColor="accent1" w:themeShade="BF"/>
    </w:rPr>
  </w:style>
  <w:style w:type="paragraph" w:styleId="Selgeltmrgatavtsitaat">
    <w:name w:val="Intense Quote"/>
    <w:basedOn w:val="Normaallaad"/>
    <w:next w:val="Normaallaad"/>
    <w:link w:val="SelgeltmrgatavtsitaatMrk"/>
    <w:uiPriority w:val="30"/>
    <w:qFormat/>
    <w:rsid w:val="00C66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66CC0"/>
    <w:rPr>
      <w:i/>
      <w:iCs/>
      <w:color w:val="0F4761" w:themeColor="accent1" w:themeShade="BF"/>
    </w:rPr>
  </w:style>
  <w:style w:type="character" w:styleId="Selgeltmrgatavviide">
    <w:name w:val="Intense Reference"/>
    <w:basedOn w:val="Liguvaikefont"/>
    <w:uiPriority w:val="32"/>
    <w:qFormat/>
    <w:rsid w:val="00C66CC0"/>
    <w:rPr>
      <w:b/>
      <w:bCs/>
      <w:smallCaps/>
      <w:color w:val="0F4761" w:themeColor="accent1" w:themeShade="BF"/>
      <w:spacing w:val="5"/>
    </w:rPr>
  </w:style>
  <w:style w:type="paragraph" w:styleId="Pis">
    <w:name w:val="header"/>
    <w:basedOn w:val="Normaallaad"/>
    <w:link w:val="PisMrk"/>
    <w:uiPriority w:val="99"/>
    <w:unhideWhenUsed/>
    <w:rsid w:val="00C66CC0"/>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C66CC0"/>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66CC0"/>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C66CC0"/>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7610</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Haridus- ja Teadusministeerium</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Maila Rajamets</dc:creator>
  <cp:keywords/>
  <dc:description/>
  <cp:lastModifiedBy>Maila Rajamets</cp:lastModifiedBy>
  <cp:revision>2</cp:revision>
  <dcterms:created xsi:type="dcterms:W3CDTF">2025-08-06T04:32:00Z</dcterms:created>
  <dcterms:modified xsi:type="dcterms:W3CDTF">2025-08-06T04:32:00Z</dcterms:modified>
</cp:coreProperties>
</file>