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34" w:rsidRDefault="00555F34" w:rsidP="00555F34">
      <w:r>
        <w:t>Matemaatika olümpiaad 6. veebruar 2019</w:t>
      </w:r>
    </w:p>
    <w:p w:rsidR="00555F34" w:rsidRPr="00555F34" w:rsidRDefault="00555F34" w:rsidP="00555F34">
      <w:pPr>
        <w:pStyle w:val="Loendilik"/>
        <w:numPr>
          <w:ilvl w:val="0"/>
          <w:numId w:val="1"/>
        </w:numPr>
        <w:rPr>
          <w:color w:val="FF0000"/>
        </w:rPr>
      </w:pPr>
      <w:r w:rsidRPr="00555F34">
        <w:rPr>
          <w:color w:val="FF0000"/>
        </w:rPr>
        <w:t>Iga kool saab saata ühe klassi kohta ühe õpilase. Koolid, kus on kuni 3 paralleelklassi saavad saata maksimaalselt kaks õpilast ühe vanusegrupi kohta. Koolid kus on 4 ja rohkem paralleelklassi saavad saata kuni 3 õpilast ühe vanusegrupi kohta.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Osalejate arvu suhtes tohib korraldav kool teha muudatusi vastavalt ruumide mahutavusele.</w:t>
      </w:r>
      <w:r>
        <w:t xml:space="preserve"> </w:t>
      </w:r>
      <w:r>
        <w:rPr>
          <w:color w:val="FF0000"/>
        </w:rPr>
        <w:t>Kohti on 210, arvestame registreerimise järjekorda!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Osalejad tuleb registreerida kindlaks kuupäevaks, mille määrab korraldav kool.</w:t>
      </w:r>
      <w:r>
        <w:br/>
      </w:r>
      <w:r>
        <w:rPr>
          <w:color w:val="FF0000"/>
        </w:rPr>
        <w:t>Registreerida hiljemalt kuupäevaga 28. jaanuar 2019.</w:t>
      </w:r>
      <w:bookmarkStart w:id="0" w:name="_GoBack"/>
      <w:bookmarkEnd w:id="0"/>
    </w:p>
    <w:p w:rsidR="00555F34" w:rsidRDefault="00555F34" w:rsidP="00555F34">
      <w:pPr>
        <w:pStyle w:val="Loendilik"/>
        <w:numPr>
          <w:ilvl w:val="0"/>
          <w:numId w:val="1"/>
        </w:numPr>
      </w:pPr>
      <w:r>
        <w:t>Registreerimise korral peab alati tulema vastus – olete registreeritud.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Võistlusele ei lasta ilma registreerimata õpilasi.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Mõjuva põhjusega puuduvat õpilast saab asendada teise õpilasega. Muudatusest teavitada korraldava kooli kontaktisikut.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 xml:space="preserve">Registreerimise juures tuleb lisada kaasa tulevate õpetajate nimed ja kontaktandmed ning kes õpetajatest on õpilaste saatja ja kes parandaja. 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Saatjad õpetajad rakendatakse klassidesse valvamisel ja I osa parandamisel. Koolides, kus on ainult üks matemaatikaõpetaja kaasatakse saatjate õpetajate töösse.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Töid parandavate õpetajate korral lepitakse kokku, mis kellaks ja kuhu kogunetakse. Parandajate töö lõppeb, kui kõik tööd on parandatud.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Korraldaval koolil on õigus jätta registreerimata nende koolide õpilased, kus pole juurde lisatud saatja ja töid parandava õpetaja nimed.</w:t>
      </w:r>
    </w:p>
    <w:p w:rsidR="00555F34" w:rsidRDefault="00555F34" w:rsidP="00555F34">
      <w:pPr>
        <w:pStyle w:val="Loendilik"/>
        <w:numPr>
          <w:ilvl w:val="0"/>
          <w:numId w:val="1"/>
        </w:numPr>
      </w:pPr>
      <w:r>
        <w:t>Töid parandaval grupil on õigus jätta nende koolide õpilaste tööd parandamata, kust ei jäänud esitatud õpetaja oma tööd tegema.</w:t>
      </w:r>
    </w:p>
    <w:p w:rsidR="00555F34" w:rsidRDefault="00555F34" w:rsidP="00555F34">
      <w:pPr>
        <w:pStyle w:val="Loendilik"/>
      </w:pPr>
    </w:p>
    <w:p w:rsidR="00E928A3" w:rsidRDefault="00E928A3"/>
    <w:sectPr w:rsidR="00E9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25106"/>
    <w:multiLevelType w:val="hybridMultilevel"/>
    <w:tmpl w:val="39EEC8B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34"/>
    <w:rsid w:val="00555F34"/>
    <w:rsid w:val="00E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55EF"/>
  <w15:chartTrackingRefBased/>
  <w15:docId w15:val="{220F39E3-86FF-46F3-BD61-0147B041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55F34"/>
    <w:rPr>
      <w:rFonts w:cstheme="minorBidi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5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</dc:creator>
  <cp:keywords/>
  <dc:description/>
  <cp:lastModifiedBy>kersti</cp:lastModifiedBy>
  <cp:revision>1</cp:revision>
  <dcterms:created xsi:type="dcterms:W3CDTF">2019-01-07T11:59:00Z</dcterms:created>
  <dcterms:modified xsi:type="dcterms:W3CDTF">2019-01-07T12:06:00Z</dcterms:modified>
</cp:coreProperties>
</file>